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52C" w:rsidRPr="00D15C16" w:rsidRDefault="001B352C" w:rsidP="005F19EB">
      <w:pPr>
        <w:spacing w:after="0"/>
        <w:rPr>
          <w:rFonts w:ascii="Times New Roman" w:eastAsia="Calibri" w:hAnsi="Times New Roman" w:cs="Times New Roman"/>
          <w:b/>
        </w:rPr>
      </w:pPr>
    </w:p>
    <w:p w:rsidR="001B352C" w:rsidRPr="00D15C16" w:rsidRDefault="001B352C" w:rsidP="005F19E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D15C16">
        <w:rPr>
          <w:rFonts w:ascii="Times New Roman" w:eastAsia="Calibri" w:hAnsi="Times New Roman" w:cs="Times New Roman"/>
          <w:b/>
        </w:rPr>
        <w:t>Instrucciones</w:t>
      </w:r>
      <w:r w:rsidR="00A23F3B" w:rsidRPr="00D15C16">
        <w:rPr>
          <w:rFonts w:ascii="Times New Roman" w:eastAsia="Calibri" w:hAnsi="Times New Roman" w:cs="Times New Roman"/>
          <w:b/>
        </w:rPr>
        <w:t xml:space="preserve"> para responder </w:t>
      </w:r>
      <w:r w:rsidR="001F4B95" w:rsidRPr="00D15C16">
        <w:rPr>
          <w:rFonts w:ascii="Times New Roman" w:eastAsia="Calibri" w:hAnsi="Times New Roman" w:cs="Times New Roman"/>
          <w:b/>
        </w:rPr>
        <w:t>preguntas.</w:t>
      </w:r>
    </w:p>
    <w:p w:rsidR="001B352C" w:rsidRPr="00664029" w:rsidRDefault="001B352C" w:rsidP="005F19EB">
      <w:pPr>
        <w:spacing w:after="0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D758B3" w:rsidRDefault="00D758B3" w:rsidP="005F19EB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Fecha de entrega: </w:t>
      </w:r>
      <w:proofErr w:type="gramStart"/>
      <w:r>
        <w:rPr>
          <w:rFonts w:ascii="Times New Roman" w:eastAsia="Calibri" w:hAnsi="Times New Roman" w:cs="Times New Roman"/>
        </w:rPr>
        <w:t>Jueves</w:t>
      </w:r>
      <w:proofErr w:type="gramEnd"/>
      <w:r>
        <w:rPr>
          <w:rFonts w:ascii="Times New Roman" w:eastAsia="Calibri" w:hAnsi="Times New Roman" w:cs="Times New Roman"/>
        </w:rPr>
        <w:t xml:space="preserve"> 25 de abril hasta las 23:30 horas al correo </w:t>
      </w:r>
      <w:hyperlink r:id="rId8" w:history="1">
        <w:r w:rsidRPr="00527200">
          <w:rPr>
            <w:rStyle w:val="Hipervnculo"/>
            <w:rFonts w:ascii="Times New Roman" w:eastAsia="Calibri" w:hAnsi="Times New Roman" w:cs="Times New Roman"/>
          </w:rPr>
          <w:t>cristobal@osva.cl</w:t>
        </w:r>
      </w:hyperlink>
    </w:p>
    <w:p w:rsidR="00D15C16" w:rsidRDefault="00D15C16" w:rsidP="00D15C16">
      <w:pPr>
        <w:spacing w:after="0"/>
        <w:jc w:val="both"/>
        <w:rPr>
          <w:rFonts w:ascii="Times New Roman" w:eastAsia="Calibri" w:hAnsi="Times New Roman" w:cs="Times New Roman"/>
        </w:rPr>
      </w:pPr>
    </w:p>
    <w:p w:rsidR="00D15C16" w:rsidRPr="00D15C16" w:rsidRDefault="00D15C16" w:rsidP="00D15C1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Consultas sobre material a leer hasta el día jueves 18 de abril. </w:t>
      </w:r>
      <w:bookmarkStart w:id="0" w:name="_GoBack"/>
      <w:bookmarkEnd w:id="0"/>
    </w:p>
    <w:p w:rsidR="00D758B3" w:rsidRDefault="00D758B3" w:rsidP="00D758B3">
      <w:pPr>
        <w:pStyle w:val="Prrafodelista"/>
        <w:spacing w:after="0"/>
        <w:jc w:val="both"/>
        <w:rPr>
          <w:rFonts w:ascii="Times New Roman" w:eastAsia="Calibri" w:hAnsi="Times New Roman" w:cs="Times New Roman"/>
        </w:rPr>
      </w:pPr>
    </w:p>
    <w:p w:rsidR="001B352C" w:rsidRPr="00664029" w:rsidRDefault="006D5276" w:rsidP="005F19EB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664029">
        <w:rPr>
          <w:rFonts w:ascii="Times New Roman" w:eastAsia="Calibri" w:hAnsi="Times New Roman" w:cs="Times New Roman"/>
        </w:rPr>
        <w:t xml:space="preserve">Tipo de letra: </w:t>
      </w:r>
      <w:r w:rsidR="001B352C" w:rsidRPr="00664029">
        <w:rPr>
          <w:rFonts w:ascii="Times New Roman" w:eastAsia="Calibri" w:hAnsi="Times New Roman" w:cs="Times New Roman"/>
        </w:rPr>
        <w:t xml:space="preserve">Times New </w:t>
      </w:r>
      <w:proofErr w:type="spellStart"/>
      <w:r w:rsidR="001B352C" w:rsidRPr="00664029">
        <w:rPr>
          <w:rFonts w:ascii="Times New Roman" w:eastAsia="Calibri" w:hAnsi="Times New Roman" w:cs="Times New Roman"/>
        </w:rPr>
        <w:t>Roman</w:t>
      </w:r>
      <w:proofErr w:type="spellEnd"/>
      <w:r w:rsidR="001B352C" w:rsidRPr="00664029">
        <w:rPr>
          <w:rFonts w:ascii="Times New Roman" w:eastAsia="Calibri" w:hAnsi="Times New Roman" w:cs="Times New Roman"/>
        </w:rPr>
        <w:t>.</w:t>
      </w:r>
    </w:p>
    <w:p w:rsidR="001B352C" w:rsidRPr="00664029" w:rsidRDefault="001B352C" w:rsidP="005F19EB">
      <w:pPr>
        <w:pStyle w:val="Prrafodelista"/>
        <w:spacing w:after="0"/>
        <w:jc w:val="both"/>
        <w:rPr>
          <w:rFonts w:ascii="Times New Roman" w:eastAsia="Calibri" w:hAnsi="Times New Roman" w:cs="Times New Roman"/>
        </w:rPr>
      </w:pPr>
    </w:p>
    <w:p w:rsidR="001B352C" w:rsidRPr="00664029" w:rsidRDefault="001B352C" w:rsidP="005F19EB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664029">
        <w:rPr>
          <w:rFonts w:ascii="Times New Roman" w:eastAsia="Calibri" w:hAnsi="Times New Roman" w:cs="Times New Roman"/>
        </w:rPr>
        <w:t>Ta</w:t>
      </w:r>
      <w:r w:rsidR="006D5276" w:rsidRPr="00664029">
        <w:rPr>
          <w:rFonts w:ascii="Times New Roman" w:eastAsia="Calibri" w:hAnsi="Times New Roman" w:cs="Times New Roman"/>
        </w:rPr>
        <w:t>maño letra: 12</w:t>
      </w:r>
      <w:r w:rsidR="005F19EB" w:rsidRPr="00664029">
        <w:rPr>
          <w:rFonts w:ascii="Times New Roman" w:eastAsia="Calibri" w:hAnsi="Times New Roman" w:cs="Times New Roman"/>
        </w:rPr>
        <w:t>.</w:t>
      </w:r>
    </w:p>
    <w:p w:rsidR="005F19EB" w:rsidRPr="00664029" w:rsidRDefault="005F19EB" w:rsidP="005F19EB">
      <w:pPr>
        <w:pStyle w:val="Prrafodelista"/>
        <w:spacing w:after="0"/>
        <w:jc w:val="both"/>
        <w:rPr>
          <w:rFonts w:ascii="Times New Roman" w:eastAsia="Calibri" w:hAnsi="Times New Roman" w:cs="Times New Roman"/>
        </w:rPr>
      </w:pPr>
    </w:p>
    <w:p w:rsidR="005F19EB" w:rsidRPr="00664029" w:rsidRDefault="001477E3" w:rsidP="005F19EB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664029">
        <w:rPr>
          <w:rFonts w:ascii="Times New Roman" w:eastAsia="Calibri" w:hAnsi="Times New Roman" w:cs="Times New Roman"/>
        </w:rPr>
        <w:t>Párrafo: Espaciado (Anterior: 0,0 y Posterior: 0,0). Interlineado múltiple en 1,08.</w:t>
      </w:r>
    </w:p>
    <w:p w:rsidR="006D5276" w:rsidRPr="00664029" w:rsidRDefault="006D5276" w:rsidP="005F19EB">
      <w:pPr>
        <w:pStyle w:val="Prrafodelista"/>
        <w:spacing w:after="0"/>
        <w:jc w:val="both"/>
        <w:rPr>
          <w:rFonts w:ascii="Times New Roman" w:eastAsia="Calibri" w:hAnsi="Times New Roman" w:cs="Times New Roman"/>
        </w:rPr>
      </w:pPr>
    </w:p>
    <w:p w:rsidR="00891F5A" w:rsidRPr="00664029" w:rsidRDefault="00891F5A" w:rsidP="005F19EB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664029">
        <w:rPr>
          <w:rFonts w:ascii="Times New Roman" w:eastAsia="Calibri" w:hAnsi="Times New Roman" w:cs="Times New Roman"/>
        </w:rPr>
        <w:t>Márgenes del texto: Normal (2,5 cm y 3 cm)</w:t>
      </w:r>
      <w:r w:rsidR="006B4BA9" w:rsidRPr="00664029">
        <w:rPr>
          <w:rFonts w:ascii="Times New Roman" w:eastAsia="Calibri" w:hAnsi="Times New Roman" w:cs="Times New Roman"/>
        </w:rPr>
        <w:t>.</w:t>
      </w:r>
    </w:p>
    <w:p w:rsidR="00840969" w:rsidRPr="00664029" w:rsidRDefault="00840969" w:rsidP="00840969">
      <w:pPr>
        <w:pStyle w:val="Prrafodelista"/>
        <w:spacing w:after="0"/>
        <w:jc w:val="both"/>
        <w:rPr>
          <w:rFonts w:ascii="Times New Roman" w:eastAsia="Calibri" w:hAnsi="Times New Roman" w:cs="Times New Roman"/>
        </w:rPr>
      </w:pPr>
    </w:p>
    <w:p w:rsidR="00840969" w:rsidRPr="00664029" w:rsidRDefault="00840969" w:rsidP="005F19EB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664029">
        <w:rPr>
          <w:rFonts w:ascii="Times New Roman" w:eastAsia="Calibri" w:hAnsi="Times New Roman" w:cs="Times New Roman"/>
        </w:rPr>
        <w:t>Tamaño hoja: Carta.</w:t>
      </w:r>
    </w:p>
    <w:p w:rsidR="00840969" w:rsidRPr="00664029" w:rsidRDefault="00840969" w:rsidP="00840969">
      <w:pPr>
        <w:pStyle w:val="Prrafodelista"/>
        <w:spacing w:after="0"/>
        <w:jc w:val="both"/>
        <w:rPr>
          <w:rFonts w:ascii="Times New Roman" w:eastAsia="Calibri" w:hAnsi="Times New Roman" w:cs="Times New Roman"/>
        </w:rPr>
      </w:pPr>
    </w:p>
    <w:p w:rsidR="001B352C" w:rsidRPr="00664029" w:rsidRDefault="008B38CC" w:rsidP="005F19EB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664029">
        <w:rPr>
          <w:rFonts w:ascii="Times New Roman" w:eastAsia="Calibri" w:hAnsi="Times New Roman" w:cs="Times New Roman"/>
        </w:rPr>
        <w:t>El texto debe comenzar con un encabezado con referencia al tema a tratar y objetivo del trabajo</w:t>
      </w:r>
      <w:r w:rsidR="001F4B95" w:rsidRPr="00664029">
        <w:rPr>
          <w:rFonts w:ascii="Times New Roman" w:eastAsia="Calibri" w:hAnsi="Times New Roman" w:cs="Times New Roman"/>
        </w:rPr>
        <w:t xml:space="preserve"> en relación a la pregunta formulada.</w:t>
      </w:r>
      <w:r w:rsidRPr="00664029">
        <w:rPr>
          <w:rFonts w:ascii="Times New Roman" w:eastAsia="Calibri" w:hAnsi="Times New Roman" w:cs="Times New Roman"/>
        </w:rPr>
        <w:t xml:space="preserve"> </w:t>
      </w:r>
    </w:p>
    <w:p w:rsidR="001B352C" w:rsidRPr="00664029" w:rsidRDefault="001B352C" w:rsidP="005F19EB">
      <w:pPr>
        <w:pStyle w:val="Prrafodelista"/>
        <w:spacing w:after="0"/>
        <w:rPr>
          <w:rFonts w:ascii="Times New Roman" w:eastAsia="Calibri" w:hAnsi="Times New Roman" w:cs="Times New Roman"/>
        </w:rPr>
      </w:pPr>
    </w:p>
    <w:p w:rsidR="001B352C" w:rsidRPr="00664029" w:rsidRDefault="008B38CC" w:rsidP="005F19EB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664029">
        <w:rPr>
          <w:rFonts w:ascii="Times New Roman" w:eastAsia="Calibri" w:hAnsi="Times New Roman" w:cs="Times New Roman"/>
        </w:rPr>
        <w:t>La secuencia de los títulos y subtí</w:t>
      </w:r>
      <w:r w:rsidR="005F19EB" w:rsidRPr="00664029">
        <w:rPr>
          <w:rFonts w:ascii="Times New Roman" w:eastAsia="Calibri" w:hAnsi="Times New Roman" w:cs="Times New Roman"/>
        </w:rPr>
        <w:t>tulos debe seguir el siguiente orden y formato:</w:t>
      </w:r>
    </w:p>
    <w:p w:rsidR="00483E13" w:rsidRPr="00664029" w:rsidRDefault="00483E13" w:rsidP="005F19EB">
      <w:pPr>
        <w:spacing w:after="0"/>
      </w:pPr>
    </w:p>
    <w:p w:rsidR="00613DC0" w:rsidRPr="00664029" w:rsidRDefault="000B45BF" w:rsidP="000B45BF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664029">
        <w:rPr>
          <w:rFonts w:ascii="Times New Roman" w:hAnsi="Times New Roman" w:cs="Times New Roman"/>
          <w:b/>
        </w:rPr>
        <w:t>Títulos en números romanos y negrita.</w:t>
      </w:r>
    </w:p>
    <w:p w:rsidR="000B45BF" w:rsidRPr="00664029" w:rsidRDefault="000B45BF" w:rsidP="000B45BF">
      <w:pPr>
        <w:pStyle w:val="Prrafodelista"/>
        <w:spacing w:after="0"/>
        <w:rPr>
          <w:rFonts w:ascii="Times New Roman" w:hAnsi="Times New Roman" w:cs="Times New Roman"/>
          <w:b/>
        </w:rPr>
      </w:pPr>
    </w:p>
    <w:p w:rsidR="000B45BF" w:rsidRPr="00664029" w:rsidRDefault="000B45BF" w:rsidP="000B45BF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664029">
        <w:rPr>
          <w:rFonts w:ascii="Times New Roman" w:hAnsi="Times New Roman" w:cs="Times New Roman"/>
          <w:b/>
        </w:rPr>
        <w:t>Subtítulos con letra mayúscula y negrita.</w:t>
      </w:r>
    </w:p>
    <w:p w:rsidR="00DE7143" w:rsidRPr="00664029" w:rsidRDefault="00DE7143" w:rsidP="00DE7143">
      <w:pPr>
        <w:pStyle w:val="Prrafodelista"/>
        <w:spacing w:after="0"/>
        <w:ind w:left="1440"/>
        <w:rPr>
          <w:rFonts w:ascii="Times New Roman" w:hAnsi="Times New Roman" w:cs="Times New Roman"/>
          <w:b/>
        </w:rPr>
      </w:pPr>
    </w:p>
    <w:p w:rsidR="000B45BF" w:rsidRPr="00664029" w:rsidRDefault="000B45BF" w:rsidP="000B45BF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664029">
        <w:rPr>
          <w:rFonts w:ascii="Times New Roman" w:hAnsi="Times New Roman" w:cs="Times New Roman"/>
          <w:b/>
        </w:rPr>
        <w:t>S</w:t>
      </w:r>
      <w:r w:rsidR="00DE7143" w:rsidRPr="00664029">
        <w:rPr>
          <w:rFonts w:ascii="Times New Roman" w:hAnsi="Times New Roman" w:cs="Times New Roman"/>
          <w:b/>
        </w:rPr>
        <w:t>egundo</w:t>
      </w:r>
      <w:r w:rsidR="00930016" w:rsidRPr="00664029">
        <w:rPr>
          <w:rFonts w:ascii="Times New Roman" w:hAnsi="Times New Roman" w:cs="Times New Roman"/>
          <w:b/>
        </w:rPr>
        <w:t xml:space="preserve"> subtítulo en números</w:t>
      </w:r>
      <w:r w:rsidR="00DE7143" w:rsidRPr="00664029">
        <w:rPr>
          <w:rFonts w:ascii="Times New Roman" w:hAnsi="Times New Roman" w:cs="Times New Roman"/>
          <w:b/>
        </w:rPr>
        <w:t>.</w:t>
      </w:r>
    </w:p>
    <w:p w:rsidR="00DE7143" w:rsidRPr="00664029" w:rsidRDefault="00DE7143" w:rsidP="00DE7143">
      <w:pPr>
        <w:pStyle w:val="Prrafodelista"/>
        <w:spacing w:after="0"/>
        <w:ind w:left="2160"/>
        <w:rPr>
          <w:rFonts w:ascii="Times New Roman" w:hAnsi="Times New Roman" w:cs="Times New Roman"/>
          <w:b/>
        </w:rPr>
      </w:pPr>
    </w:p>
    <w:p w:rsidR="00DE7143" w:rsidRPr="00664029" w:rsidRDefault="00DE7143" w:rsidP="00DE7143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664029">
        <w:rPr>
          <w:rFonts w:ascii="Times New Roman" w:hAnsi="Times New Roman" w:cs="Times New Roman"/>
          <w:b/>
        </w:rPr>
        <w:t>Tercer subtítulo con letra minúscula y punto.</w:t>
      </w:r>
    </w:p>
    <w:p w:rsidR="004A51BF" w:rsidRPr="00664029" w:rsidRDefault="004A51BF" w:rsidP="004A51BF">
      <w:pPr>
        <w:spacing w:after="0"/>
        <w:rPr>
          <w:rFonts w:ascii="Times New Roman" w:hAnsi="Times New Roman" w:cs="Times New Roman"/>
          <w:b/>
        </w:rPr>
      </w:pPr>
    </w:p>
    <w:p w:rsidR="004A51BF" w:rsidRDefault="004A51BF" w:rsidP="004A51BF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664029">
        <w:rPr>
          <w:rFonts w:ascii="Times New Roman" w:eastAsia="Calibri" w:hAnsi="Times New Roman" w:cs="Times New Roman"/>
        </w:rPr>
        <w:t xml:space="preserve">Citas </w:t>
      </w:r>
      <w:r w:rsidR="00D758B3">
        <w:rPr>
          <w:rFonts w:ascii="Times New Roman" w:eastAsia="Calibri" w:hAnsi="Times New Roman" w:cs="Times New Roman"/>
        </w:rPr>
        <w:t xml:space="preserve">de textos expresos </w:t>
      </w:r>
      <w:r w:rsidRPr="00664029">
        <w:rPr>
          <w:rFonts w:ascii="Times New Roman" w:eastAsia="Calibri" w:hAnsi="Times New Roman" w:cs="Times New Roman"/>
        </w:rPr>
        <w:t xml:space="preserve">con referencia a pie de página en letra Times New </w:t>
      </w:r>
      <w:proofErr w:type="spellStart"/>
      <w:r w:rsidRPr="00664029">
        <w:rPr>
          <w:rFonts w:ascii="Times New Roman" w:eastAsia="Calibri" w:hAnsi="Times New Roman" w:cs="Times New Roman"/>
        </w:rPr>
        <w:t>Roman</w:t>
      </w:r>
      <w:proofErr w:type="spellEnd"/>
      <w:r w:rsidRPr="00664029">
        <w:rPr>
          <w:rFonts w:ascii="Times New Roman" w:eastAsia="Calibri" w:hAnsi="Times New Roman" w:cs="Times New Roman"/>
        </w:rPr>
        <w:t xml:space="preserve"> tamaño 10</w:t>
      </w:r>
      <w:r w:rsidR="00331C50" w:rsidRPr="00664029">
        <w:rPr>
          <w:rFonts w:ascii="Times New Roman" w:eastAsia="Calibri" w:hAnsi="Times New Roman" w:cs="Times New Roman"/>
        </w:rPr>
        <w:t>.</w:t>
      </w:r>
      <w:r w:rsidR="00D758B3">
        <w:rPr>
          <w:rFonts w:ascii="Times New Roman" w:eastAsia="Calibri" w:hAnsi="Times New Roman" w:cs="Times New Roman"/>
        </w:rPr>
        <w:t xml:space="preserve"> De la siguiente manera:</w:t>
      </w:r>
    </w:p>
    <w:p w:rsidR="00D758B3" w:rsidRDefault="00D758B3" w:rsidP="00D758B3">
      <w:pPr>
        <w:spacing w:after="0"/>
        <w:jc w:val="both"/>
        <w:rPr>
          <w:rFonts w:ascii="Times New Roman" w:eastAsia="Calibri" w:hAnsi="Times New Roman" w:cs="Times New Roman"/>
        </w:rPr>
      </w:pPr>
    </w:p>
    <w:p w:rsidR="00D758B3" w:rsidRDefault="00D758B3" w:rsidP="00D758B3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El actual Contralor General de la República ha señalado:</w:t>
      </w:r>
    </w:p>
    <w:p w:rsidR="00D758B3" w:rsidRPr="00D758B3" w:rsidRDefault="00D758B3" w:rsidP="00D758B3">
      <w:pPr>
        <w:spacing w:after="0"/>
        <w:ind w:left="1276"/>
        <w:jc w:val="both"/>
        <w:rPr>
          <w:rFonts w:ascii="Times New Roman" w:eastAsia="Calibri" w:hAnsi="Times New Roman" w:cs="Times New Roman"/>
          <w:i/>
        </w:rPr>
      </w:pPr>
      <w:r w:rsidRPr="00D758B3">
        <w:rPr>
          <w:rFonts w:ascii="Times New Roman" w:eastAsia="Calibri" w:hAnsi="Times New Roman" w:cs="Times New Roman"/>
          <w:i/>
        </w:rPr>
        <w:t>“Hablar de fuentes del Derecho supone hacer referencia a aquello desde lo que el Derecho procede […].</w:t>
      </w:r>
      <w:r w:rsidRPr="00D758B3">
        <w:rPr>
          <w:rStyle w:val="Refdenotaalpie"/>
          <w:rFonts w:ascii="Times New Roman" w:eastAsia="Calibri" w:hAnsi="Times New Roman" w:cs="Times New Roman"/>
          <w:i/>
        </w:rPr>
        <w:footnoteReference w:id="1"/>
      </w:r>
      <w:r w:rsidRPr="00D758B3">
        <w:rPr>
          <w:rFonts w:ascii="Times New Roman" w:eastAsia="Calibri" w:hAnsi="Times New Roman" w:cs="Times New Roman"/>
          <w:i/>
        </w:rPr>
        <w:t>”</w:t>
      </w:r>
    </w:p>
    <w:p w:rsidR="00331C50" w:rsidRDefault="00331C50" w:rsidP="00D758B3">
      <w:pPr>
        <w:spacing w:after="0"/>
        <w:jc w:val="both"/>
        <w:rPr>
          <w:rFonts w:ascii="Times New Roman" w:eastAsia="Calibri" w:hAnsi="Times New Roman" w:cs="Times New Roman"/>
        </w:rPr>
      </w:pPr>
    </w:p>
    <w:p w:rsidR="00D758B3" w:rsidRDefault="00D758B3" w:rsidP="00D758B3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Menciones a autores se hace de la siguiente manera:</w:t>
      </w:r>
    </w:p>
    <w:p w:rsidR="00D758B3" w:rsidRDefault="00D758B3" w:rsidP="00D758B3">
      <w:pPr>
        <w:spacing w:after="0"/>
        <w:jc w:val="both"/>
        <w:rPr>
          <w:rFonts w:ascii="Times New Roman" w:eastAsia="Calibri" w:hAnsi="Times New Roman" w:cs="Times New Roman"/>
        </w:rPr>
      </w:pPr>
    </w:p>
    <w:p w:rsidR="00D758B3" w:rsidRDefault="00D758B3" w:rsidP="00D758B3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El actual Contralor General de la República en su libro “Manual de Derecho Administrativo” ha sido enfático que el análisis de las fuentes </w:t>
      </w:r>
      <w:proofErr w:type="spellStart"/>
      <w:r>
        <w:rPr>
          <w:rFonts w:ascii="Times New Roman" w:eastAsia="Calibri" w:hAnsi="Times New Roman" w:cs="Times New Roman"/>
        </w:rPr>
        <w:t>hacere</w:t>
      </w:r>
      <w:proofErr w:type="spellEnd"/>
      <w:r>
        <w:rPr>
          <w:rFonts w:ascii="Times New Roman" w:eastAsia="Calibri" w:hAnsi="Times New Roman" w:cs="Times New Roman"/>
        </w:rPr>
        <w:t xml:space="preserve"> referencia del germen del Derecho, es decir, responde a la pregunta ¿de dónde procede el Derecho</w:t>
      </w:r>
      <w:r>
        <w:rPr>
          <w:rStyle w:val="Refdenotaalpie"/>
          <w:rFonts w:ascii="Times New Roman" w:eastAsia="Calibri" w:hAnsi="Times New Roman" w:cs="Times New Roman"/>
        </w:rPr>
        <w:footnoteReference w:id="2"/>
      </w:r>
      <w:r>
        <w:rPr>
          <w:rFonts w:ascii="Times New Roman" w:eastAsia="Calibri" w:hAnsi="Times New Roman" w:cs="Times New Roman"/>
        </w:rPr>
        <w:t>?</w:t>
      </w:r>
    </w:p>
    <w:p w:rsidR="00D758B3" w:rsidRDefault="00D758B3" w:rsidP="00D758B3">
      <w:pPr>
        <w:spacing w:after="0"/>
        <w:jc w:val="both"/>
        <w:rPr>
          <w:rFonts w:ascii="Times New Roman" w:eastAsia="Calibri" w:hAnsi="Times New Roman" w:cs="Times New Roman"/>
        </w:rPr>
      </w:pPr>
    </w:p>
    <w:p w:rsidR="00D758B3" w:rsidRDefault="00D758B3" w:rsidP="00D758B3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Citas Tribunal Constitucional: STC </w:t>
      </w:r>
      <w:proofErr w:type="spellStart"/>
      <w:r>
        <w:rPr>
          <w:rFonts w:ascii="Times New Roman" w:eastAsia="Calibri" w:hAnsi="Times New Roman" w:cs="Times New Roman"/>
        </w:rPr>
        <w:t>N°</w:t>
      </w:r>
      <w:proofErr w:type="spellEnd"/>
      <w:r>
        <w:rPr>
          <w:rFonts w:ascii="Times New Roman" w:eastAsia="Calibri" w:hAnsi="Times New Roman" w:cs="Times New Roman"/>
        </w:rPr>
        <w:t xml:space="preserve"> 176 </w:t>
      </w:r>
    </w:p>
    <w:p w:rsidR="00D758B3" w:rsidRDefault="00D758B3" w:rsidP="00D758B3">
      <w:pPr>
        <w:spacing w:after="0"/>
        <w:jc w:val="both"/>
        <w:rPr>
          <w:rFonts w:ascii="Times New Roman" w:eastAsia="Calibri" w:hAnsi="Times New Roman" w:cs="Times New Roman"/>
        </w:rPr>
      </w:pPr>
    </w:p>
    <w:p w:rsidR="00D758B3" w:rsidRDefault="00D758B3" w:rsidP="00D758B3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Citas Corte Suprema: Sentencia de la Excma. Corte Suprema rol </w:t>
      </w:r>
      <w:proofErr w:type="spellStart"/>
      <w:r>
        <w:rPr>
          <w:rFonts w:ascii="Times New Roman" w:eastAsia="Calibri" w:hAnsi="Times New Roman" w:cs="Times New Roman"/>
        </w:rPr>
        <w:t>N°</w:t>
      </w:r>
      <w:proofErr w:type="spellEnd"/>
      <w:r>
        <w:rPr>
          <w:rFonts w:ascii="Times New Roman" w:eastAsia="Calibri" w:hAnsi="Times New Roman" w:cs="Times New Roman"/>
        </w:rPr>
        <w:t xml:space="preserve"> 122-2018</w:t>
      </w:r>
    </w:p>
    <w:p w:rsidR="00D758B3" w:rsidRPr="00D758B3" w:rsidRDefault="00D758B3" w:rsidP="00D758B3">
      <w:pPr>
        <w:pStyle w:val="Prrafodelista"/>
        <w:rPr>
          <w:rFonts w:ascii="Times New Roman" w:eastAsia="Calibri" w:hAnsi="Times New Roman" w:cs="Times New Roman"/>
        </w:rPr>
      </w:pPr>
    </w:p>
    <w:p w:rsidR="00D758B3" w:rsidRDefault="00D758B3" w:rsidP="00D758B3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Citas dictámenes de la Contraloría: Dictamen </w:t>
      </w:r>
      <w:proofErr w:type="spellStart"/>
      <w:r>
        <w:rPr>
          <w:rFonts w:ascii="Times New Roman" w:eastAsia="Calibri" w:hAnsi="Times New Roman" w:cs="Times New Roman"/>
        </w:rPr>
        <w:t>N°</w:t>
      </w:r>
      <w:proofErr w:type="spellEnd"/>
      <w:r>
        <w:rPr>
          <w:rFonts w:ascii="Times New Roman" w:eastAsia="Calibri" w:hAnsi="Times New Roman" w:cs="Times New Roman"/>
        </w:rPr>
        <w:t xml:space="preserve"> 555/2019.</w:t>
      </w:r>
    </w:p>
    <w:p w:rsidR="00D758B3" w:rsidRPr="00D758B3" w:rsidRDefault="00D758B3" w:rsidP="00D758B3">
      <w:pPr>
        <w:pStyle w:val="Prrafodelista"/>
        <w:rPr>
          <w:rFonts w:ascii="Times New Roman" w:eastAsia="Calibri" w:hAnsi="Times New Roman" w:cs="Times New Roman"/>
        </w:rPr>
      </w:pPr>
    </w:p>
    <w:p w:rsidR="00D758B3" w:rsidRDefault="00D758B3" w:rsidP="00D758B3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Buscadores:</w:t>
      </w:r>
    </w:p>
    <w:p w:rsidR="00D758B3" w:rsidRPr="00D758B3" w:rsidRDefault="00D758B3" w:rsidP="00D758B3">
      <w:pPr>
        <w:pStyle w:val="Prrafodelista"/>
        <w:rPr>
          <w:rFonts w:ascii="Times New Roman" w:eastAsia="Calibri" w:hAnsi="Times New Roman" w:cs="Times New Roman"/>
        </w:rPr>
      </w:pPr>
    </w:p>
    <w:p w:rsidR="00D758B3" w:rsidRDefault="00D758B3" w:rsidP="00D758B3">
      <w:pPr>
        <w:pStyle w:val="Prrafodelista"/>
        <w:spacing w:after="0"/>
        <w:jc w:val="both"/>
        <w:rPr>
          <w:rFonts w:ascii="Times New Roman" w:eastAsia="Calibri" w:hAnsi="Times New Roman" w:cs="Times New Roman"/>
        </w:rPr>
      </w:pPr>
      <w:hyperlink r:id="rId9" w:history="1">
        <w:r w:rsidRPr="00527200">
          <w:rPr>
            <w:rStyle w:val="Hipervnculo"/>
            <w:rFonts w:ascii="Times New Roman" w:eastAsia="Calibri" w:hAnsi="Times New Roman" w:cs="Times New Roman"/>
          </w:rPr>
          <w:t>https://www.contraloria.cl/web/cgr/buscar-jurisprudencia</w:t>
        </w:r>
      </w:hyperlink>
    </w:p>
    <w:p w:rsidR="00D758B3" w:rsidRDefault="00D758B3" w:rsidP="00D758B3">
      <w:pPr>
        <w:pStyle w:val="Prrafodelista"/>
        <w:spacing w:after="0"/>
        <w:jc w:val="both"/>
        <w:rPr>
          <w:rFonts w:ascii="Times New Roman" w:eastAsia="Calibri" w:hAnsi="Times New Roman" w:cs="Times New Roman"/>
        </w:rPr>
      </w:pPr>
    </w:p>
    <w:p w:rsidR="00D758B3" w:rsidRDefault="00D758B3" w:rsidP="00D758B3">
      <w:pPr>
        <w:pStyle w:val="Prrafodelista"/>
        <w:spacing w:after="0"/>
        <w:jc w:val="both"/>
        <w:rPr>
          <w:rFonts w:ascii="Times New Roman" w:eastAsia="Calibri" w:hAnsi="Times New Roman" w:cs="Times New Roman"/>
        </w:rPr>
      </w:pPr>
      <w:hyperlink r:id="rId10" w:history="1">
        <w:r w:rsidRPr="00527200">
          <w:rPr>
            <w:rStyle w:val="Hipervnculo"/>
            <w:rFonts w:ascii="Times New Roman" w:eastAsia="Calibri" w:hAnsi="Times New Roman" w:cs="Times New Roman"/>
          </w:rPr>
          <w:t>http://e.tribunalconstitucional.cl/repertorio/</w:t>
        </w:r>
      </w:hyperlink>
      <w:r>
        <w:rPr>
          <w:rFonts w:ascii="Times New Roman" w:eastAsia="Calibri" w:hAnsi="Times New Roman" w:cs="Times New Roman"/>
        </w:rPr>
        <w:t xml:space="preserve"> </w:t>
      </w:r>
    </w:p>
    <w:p w:rsidR="00D758B3" w:rsidRDefault="00D758B3" w:rsidP="00D758B3">
      <w:pPr>
        <w:pStyle w:val="Prrafodelista"/>
        <w:spacing w:after="0"/>
        <w:jc w:val="both"/>
        <w:rPr>
          <w:rFonts w:ascii="Times New Roman" w:eastAsia="Calibri" w:hAnsi="Times New Roman" w:cs="Times New Roman"/>
        </w:rPr>
      </w:pPr>
    </w:p>
    <w:p w:rsidR="00D758B3" w:rsidRPr="00D758B3" w:rsidRDefault="00D758B3" w:rsidP="00D758B3">
      <w:pPr>
        <w:pStyle w:val="Prrafodelista"/>
        <w:spacing w:after="0"/>
        <w:jc w:val="both"/>
        <w:rPr>
          <w:rFonts w:ascii="Times New Roman" w:eastAsia="Calibri" w:hAnsi="Times New Roman" w:cs="Times New Roman"/>
        </w:rPr>
      </w:pPr>
      <w:hyperlink r:id="rId11" w:history="1">
        <w:r w:rsidRPr="00527200">
          <w:rPr>
            <w:rStyle w:val="Hipervnculo"/>
            <w:rFonts w:ascii="Times New Roman" w:eastAsia="Calibri" w:hAnsi="Times New Roman" w:cs="Times New Roman"/>
          </w:rPr>
          <w:t>http://basejurisprudencial.poderjudicial.cl/</w:t>
        </w:r>
      </w:hyperlink>
      <w:r>
        <w:rPr>
          <w:rFonts w:ascii="Times New Roman" w:eastAsia="Calibri" w:hAnsi="Times New Roman" w:cs="Times New Roman"/>
        </w:rPr>
        <w:t xml:space="preserve"> </w:t>
      </w:r>
    </w:p>
    <w:p w:rsidR="006B4BA9" w:rsidRPr="00D758B3" w:rsidRDefault="006B4BA9" w:rsidP="00D758B3">
      <w:pPr>
        <w:spacing w:after="0"/>
        <w:jc w:val="both"/>
        <w:rPr>
          <w:rFonts w:ascii="Times New Roman" w:eastAsia="Calibri" w:hAnsi="Times New Roman" w:cs="Times New Roman"/>
        </w:rPr>
      </w:pPr>
    </w:p>
    <w:p w:rsidR="000B45BF" w:rsidRPr="00664029" w:rsidRDefault="000B45BF" w:rsidP="00DE7143">
      <w:pPr>
        <w:pStyle w:val="Prrafodelista"/>
        <w:spacing w:after="0"/>
        <w:rPr>
          <w:rFonts w:ascii="Times New Roman" w:hAnsi="Times New Roman" w:cs="Times New Roman"/>
        </w:rPr>
      </w:pPr>
    </w:p>
    <w:p w:rsidR="00891F5A" w:rsidRPr="00D758B3" w:rsidRDefault="00891F5A" w:rsidP="00D758B3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758B3">
        <w:rPr>
          <w:rFonts w:ascii="Times New Roman" w:eastAsia="Calibri" w:hAnsi="Times New Roman" w:cs="Times New Roman"/>
        </w:rPr>
        <w:t>Bibliografía básica para consultar.</w:t>
      </w:r>
    </w:p>
    <w:p w:rsidR="00A23F3B" w:rsidRPr="00664029" w:rsidRDefault="00A23F3B" w:rsidP="001F4B95">
      <w:pPr>
        <w:pStyle w:val="Prrafodelista"/>
        <w:spacing w:after="0"/>
        <w:ind w:left="0"/>
        <w:rPr>
          <w:rFonts w:ascii="Times New Roman" w:hAnsi="Times New Roman" w:cs="Times New Roman"/>
        </w:rPr>
      </w:pPr>
    </w:p>
    <w:p w:rsidR="00403331" w:rsidRPr="00664029" w:rsidRDefault="003A1DAB" w:rsidP="00403331">
      <w:pPr>
        <w:pStyle w:val="Prrafodelist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664029">
        <w:rPr>
          <w:rFonts w:ascii="Times New Roman" w:hAnsi="Times New Roman" w:cs="Times New Roman"/>
        </w:rPr>
        <w:t>BERMÚDEZ SOTO, Jorge. Derecho Administrativo General.</w:t>
      </w:r>
      <w:r w:rsidR="00403331" w:rsidRPr="00664029">
        <w:rPr>
          <w:rFonts w:ascii="Times New Roman" w:hAnsi="Times New Roman" w:cs="Times New Roman"/>
        </w:rPr>
        <w:t xml:space="preserve"> Ed. Thomson Reuters.</w:t>
      </w:r>
    </w:p>
    <w:p w:rsidR="006B4BA9" w:rsidRPr="00664029" w:rsidRDefault="006B4BA9" w:rsidP="006B4BA9">
      <w:pPr>
        <w:pStyle w:val="Prrafodelista"/>
        <w:spacing w:after="0"/>
        <w:rPr>
          <w:rFonts w:ascii="Times New Roman" w:hAnsi="Times New Roman" w:cs="Times New Roman"/>
        </w:rPr>
      </w:pPr>
    </w:p>
    <w:p w:rsidR="003A1DAB" w:rsidRPr="00664029" w:rsidRDefault="003A1DAB" w:rsidP="003A1DAB">
      <w:pPr>
        <w:pStyle w:val="Prrafodelist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664029">
        <w:rPr>
          <w:rFonts w:ascii="Times New Roman" w:hAnsi="Times New Roman" w:cs="Times New Roman"/>
        </w:rPr>
        <w:t xml:space="preserve">CORDERO VEGA, Luis. Lecciones </w:t>
      </w:r>
      <w:r w:rsidR="00403331" w:rsidRPr="00664029">
        <w:rPr>
          <w:rFonts w:ascii="Times New Roman" w:hAnsi="Times New Roman" w:cs="Times New Roman"/>
        </w:rPr>
        <w:t>de Derecho Administrativo. Ed. Thomson Reuters.</w:t>
      </w:r>
    </w:p>
    <w:p w:rsidR="006B4BA9" w:rsidRPr="00664029" w:rsidRDefault="006B4BA9" w:rsidP="006B4BA9">
      <w:pPr>
        <w:pStyle w:val="Prrafodelista"/>
        <w:spacing w:after="0"/>
        <w:rPr>
          <w:rFonts w:ascii="Times New Roman" w:hAnsi="Times New Roman" w:cs="Times New Roman"/>
        </w:rPr>
      </w:pPr>
    </w:p>
    <w:p w:rsidR="00403331" w:rsidRPr="00664029" w:rsidRDefault="00403331" w:rsidP="003A1DAB">
      <w:pPr>
        <w:pStyle w:val="Prrafodelist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664029">
        <w:rPr>
          <w:rFonts w:ascii="Times New Roman" w:hAnsi="Times New Roman" w:cs="Times New Roman"/>
        </w:rPr>
        <w:t>VALDIVIA, José Miguel. Manual de Derecho Administrativo. Ed. Tirant Lo Blanch</w:t>
      </w:r>
    </w:p>
    <w:p w:rsidR="00403331" w:rsidRPr="00403331" w:rsidRDefault="00403331" w:rsidP="004033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03331" w:rsidRPr="004033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9E9" w:rsidRDefault="006109E9" w:rsidP="00D758B3">
      <w:pPr>
        <w:spacing w:after="0" w:line="240" w:lineRule="auto"/>
      </w:pPr>
      <w:r>
        <w:separator/>
      </w:r>
    </w:p>
  </w:endnote>
  <w:endnote w:type="continuationSeparator" w:id="0">
    <w:p w:rsidR="006109E9" w:rsidRDefault="006109E9" w:rsidP="00D7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9E9" w:rsidRDefault="006109E9" w:rsidP="00D758B3">
      <w:pPr>
        <w:spacing w:after="0" w:line="240" w:lineRule="auto"/>
      </w:pPr>
      <w:r>
        <w:separator/>
      </w:r>
    </w:p>
  </w:footnote>
  <w:footnote w:type="continuationSeparator" w:id="0">
    <w:p w:rsidR="006109E9" w:rsidRDefault="006109E9" w:rsidP="00D758B3">
      <w:pPr>
        <w:spacing w:after="0" w:line="240" w:lineRule="auto"/>
      </w:pPr>
      <w:r>
        <w:continuationSeparator/>
      </w:r>
    </w:p>
  </w:footnote>
  <w:footnote w:id="1">
    <w:p w:rsidR="00D758B3" w:rsidRPr="00D758B3" w:rsidRDefault="00D758B3" w:rsidP="00D758B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58B3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D758B3">
        <w:rPr>
          <w:rFonts w:ascii="Times New Roman" w:hAnsi="Times New Roman" w:cs="Times New Roman"/>
          <w:sz w:val="20"/>
          <w:szCs w:val="20"/>
        </w:rPr>
        <w:t xml:space="preserve"> </w:t>
      </w:r>
      <w:r w:rsidRPr="00D758B3">
        <w:rPr>
          <w:rFonts w:ascii="Times New Roman" w:eastAsia="Calibri" w:hAnsi="Times New Roman" w:cs="Times New Roman"/>
          <w:sz w:val="20"/>
          <w:szCs w:val="20"/>
        </w:rPr>
        <w:t>BERMÚDEZ SOTO, Jorge. Derecho Administrativo General. Ed. Thomson Reuters, Primera Edición, p. 155.</w:t>
      </w:r>
    </w:p>
  </w:footnote>
  <w:footnote w:id="2">
    <w:p w:rsidR="00D758B3" w:rsidRPr="00D758B3" w:rsidRDefault="00D758B3" w:rsidP="00D758B3">
      <w:pPr>
        <w:pStyle w:val="Textonotapie"/>
        <w:jc w:val="both"/>
        <w:rPr>
          <w:rFonts w:ascii="Times New Roman" w:hAnsi="Times New Roman" w:cs="Times New Roman"/>
        </w:rPr>
      </w:pPr>
      <w:r w:rsidRPr="00D758B3">
        <w:rPr>
          <w:rStyle w:val="Refdenotaalpie"/>
          <w:rFonts w:ascii="Times New Roman" w:hAnsi="Times New Roman" w:cs="Times New Roman"/>
        </w:rPr>
        <w:footnoteRef/>
      </w:r>
      <w:r w:rsidRPr="00D758B3">
        <w:rPr>
          <w:rFonts w:ascii="Times New Roman" w:hAnsi="Times New Roman" w:cs="Times New Roman"/>
        </w:rPr>
        <w:t xml:space="preserve"> Cfr. BERMÚDEZ SOTO, Jorge. Derecho Administrativo General. Ed. Thomson Reuters, Primera Edición, p. 155.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4135"/>
    <w:multiLevelType w:val="hybridMultilevel"/>
    <w:tmpl w:val="1F4AE4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A51AF"/>
    <w:multiLevelType w:val="hybridMultilevel"/>
    <w:tmpl w:val="F6B65992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663725"/>
    <w:multiLevelType w:val="hybridMultilevel"/>
    <w:tmpl w:val="780CDC06"/>
    <w:lvl w:ilvl="0" w:tplc="340A0019">
      <w:start w:val="1"/>
      <w:numFmt w:val="lowerLetter"/>
      <w:lvlText w:val="%1."/>
      <w:lvlJc w:val="left"/>
      <w:pPr>
        <w:ind w:left="2880" w:hanging="360"/>
      </w:p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6CC4017"/>
    <w:multiLevelType w:val="hybridMultilevel"/>
    <w:tmpl w:val="067296C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00876"/>
    <w:multiLevelType w:val="hybridMultilevel"/>
    <w:tmpl w:val="831099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350DF"/>
    <w:multiLevelType w:val="hybridMultilevel"/>
    <w:tmpl w:val="8E9EECBE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2C"/>
    <w:rsid w:val="000B45BF"/>
    <w:rsid w:val="001477E3"/>
    <w:rsid w:val="001B352C"/>
    <w:rsid w:val="001F4B95"/>
    <w:rsid w:val="00331C50"/>
    <w:rsid w:val="003A1DAB"/>
    <w:rsid w:val="00403331"/>
    <w:rsid w:val="00483E13"/>
    <w:rsid w:val="004A51BF"/>
    <w:rsid w:val="005625A5"/>
    <w:rsid w:val="005F19EB"/>
    <w:rsid w:val="006109E9"/>
    <w:rsid w:val="00613DC0"/>
    <w:rsid w:val="006258F2"/>
    <w:rsid w:val="00664029"/>
    <w:rsid w:val="006B4BA9"/>
    <w:rsid w:val="006D5276"/>
    <w:rsid w:val="00840969"/>
    <w:rsid w:val="00891F5A"/>
    <w:rsid w:val="008B38CC"/>
    <w:rsid w:val="00930016"/>
    <w:rsid w:val="00A23F3B"/>
    <w:rsid w:val="00B81149"/>
    <w:rsid w:val="00C53B77"/>
    <w:rsid w:val="00D15C16"/>
    <w:rsid w:val="00D758B3"/>
    <w:rsid w:val="00D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6B9C"/>
  <w15:chartTrackingRefBased/>
  <w15:docId w15:val="{7951C18E-D329-4DBB-800C-C18476EB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5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352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758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58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758B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758B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5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obal@osva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jurisprudencial.poderjudicial.c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.tribunalconstitucional.cl/repertor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traloria.cl/web/cgr/buscar-jurisprudenc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F1E83-7752-41FD-9879-BB4382B3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Contreras</dc:creator>
  <cp:keywords/>
  <dc:description/>
  <cp:lastModifiedBy>Cristóbal Osorio</cp:lastModifiedBy>
  <cp:revision>5</cp:revision>
  <cp:lastPrinted>2019-04-15T14:33:00Z</cp:lastPrinted>
  <dcterms:created xsi:type="dcterms:W3CDTF">2019-04-12T21:00:00Z</dcterms:created>
  <dcterms:modified xsi:type="dcterms:W3CDTF">2019-04-15T21:38:00Z</dcterms:modified>
</cp:coreProperties>
</file>