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8" w:rsidRDefault="00435708" w:rsidP="00435708">
      <w:pPr>
        <w:jc w:val="center"/>
        <w:rPr>
          <w:b/>
        </w:rPr>
      </w:pPr>
      <w:r w:rsidRPr="00435708">
        <w:rPr>
          <w:b/>
        </w:rPr>
        <w:t>CLASIFICACIÓN DEL ACTO ADMINISTRATIVO</w:t>
      </w:r>
    </w:p>
    <w:p w:rsidR="00435708" w:rsidRPr="00435708" w:rsidRDefault="00435708" w:rsidP="00435708">
      <w:pPr>
        <w:jc w:val="center"/>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tblPr>
      <w:tblGrid>
        <w:gridCol w:w="3331"/>
        <w:gridCol w:w="6237"/>
      </w:tblGrid>
      <w:tr w:rsidR="00CF1EE7" w:rsidTr="00435708">
        <w:tc>
          <w:tcPr>
            <w:tcW w:w="3331" w:type="dxa"/>
            <w:tcBorders>
              <w:top w:val="single" w:sz="4" w:space="0" w:color="auto"/>
              <w:left w:val="single" w:sz="4" w:space="0" w:color="auto"/>
              <w:bottom w:val="nil"/>
              <w:right w:val="single" w:sz="4" w:space="0" w:color="auto"/>
            </w:tcBorders>
            <w:vAlign w:val="bottom"/>
            <w:hideMark/>
          </w:tcPr>
          <w:p w:rsidR="00CF1EE7" w:rsidRDefault="00CF1EE7" w:rsidP="00435708">
            <w:pPr>
              <w:jc w:val="left"/>
              <w:rPr>
                <w:b/>
                <w:sz w:val="23"/>
                <w:lang w:val="es-ES"/>
              </w:rPr>
            </w:pP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rPr>
                <w:sz w:val="23"/>
                <w:lang w:val="es-ES"/>
              </w:rPr>
            </w:pPr>
            <w:r>
              <w:rPr>
                <w:sz w:val="23"/>
                <w:lang w:val="es-ES"/>
              </w:rPr>
              <w:t>Artículo 11.- Los hechos y fundamentos de derecho deberán siempre expresarse en aquellos actos que afectaren los derechos de los particulares, sea que los limiten, restrinjan, priven de ellos, perturben o amenacen su legítimo ejercicio, así como aquellos que resuelvan recursos administrativos.</w:t>
            </w:r>
          </w:p>
          <w:p w:rsidR="00CF1EE7" w:rsidRDefault="00CF1EE7">
            <w:pPr>
              <w:rPr>
                <w:sz w:val="23"/>
                <w:lang w:val="es-ES"/>
              </w:rPr>
            </w:pPr>
          </w:p>
        </w:tc>
      </w:tr>
      <w:tr w:rsidR="00CF1EE7" w:rsidTr="00435708">
        <w:tc>
          <w:tcPr>
            <w:tcW w:w="3331" w:type="dxa"/>
            <w:tcBorders>
              <w:top w:val="nil"/>
              <w:left w:val="single" w:sz="4" w:space="0" w:color="auto"/>
              <w:bottom w:val="nil"/>
              <w:right w:val="single" w:sz="4" w:space="0" w:color="auto"/>
            </w:tcBorders>
            <w:hideMark/>
          </w:tcPr>
          <w:p w:rsidR="00CF1EE7" w:rsidRDefault="00CF1EE7" w:rsidP="00435708">
            <w:pPr>
              <w:jc w:val="left"/>
              <w:rPr>
                <w:sz w:val="23"/>
                <w:lang w:val="es-ES"/>
              </w:rPr>
            </w:pPr>
            <w:r>
              <w:rPr>
                <w:sz w:val="23"/>
                <w:lang w:val="es-ES"/>
              </w:rPr>
              <w:t>1. Actos favorables y desfavorables</w:t>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rPr>
                <w:sz w:val="23"/>
                <w:lang w:val="es-ES"/>
              </w:rPr>
            </w:pPr>
            <w:r>
              <w:rPr>
                <w:sz w:val="23"/>
                <w:lang w:val="es-ES"/>
              </w:rPr>
              <w:t>Artículo 52.- Los actos administrativos no tendrán efecto retroactivo, salvo cuando produzcan consecuencias favorables para los interesados y no lesionen derechos de terceros.</w:t>
            </w:r>
          </w:p>
          <w:p w:rsidR="00CF1EE7" w:rsidRDefault="00CF1EE7">
            <w:pPr>
              <w:rPr>
                <w:sz w:val="23"/>
                <w:lang w:val="es-ES"/>
              </w:rPr>
            </w:pPr>
          </w:p>
        </w:tc>
      </w:tr>
      <w:tr w:rsidR="00CF1EE7" w:rsidTr="00435708">
        <w:tc>
          <w:tcPr>
            <w:tcW w:w="3331" w:type="dxa"/>
            <w:tcBorders>
              <w:top w:val="nil"/>
              <w:left w:val="single" w:sz="4" w:space="0" w:color="auto"/>
              <w:bottom w:val="single" w:sz="4" w:space="0" w:color="auto"/>
              <w:right w:val="single" w:sz="4" w:space="0" w:color="auto"/>
            </w:tcBorders>
          </w:tcPr>
          <w:p w:rsidR="00CF1EE7" w:rsidRDefault="00CF1EE7" w:rsidP="00435708">
            <w:pPr>
              <w:jc w:val="left"/>
              <w:rPr>
                <w:sz w:val="23"/>
                <w:lang w:val="es-ES"/>
              </w:rPr>
            </w:pPr>
            <w:r>
              <w:br w:type="page"/>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after="0"/>
              <w:rPr>
                <w:sz w:val="23"/>
                <w:lang w:val="es-ES"/>
              </w:rPr>
            </w:pPr>
            <w:r>
              <w:rPr>
                <w:sz w:val="23"/>
                <w:lang w:val="es-ES"/>
              </w:rPr>
              <w:t>Artículo 61.- La renovación no procederá cuando se trate de actos declarativos o creadores de derechos adquiridos legítimamente.</w:t>
            </w:r>
          </w:p>
          <w:p w:rsidR="00CF1EE7" w:rsidRDefault="00CF1EE7">
            <w:pPr>
              <w:spacing w:after="0"/>
              <w:rPr>
                <w:sz w:val="23"/>
                <w:lang w:val="es-ES"/>
              </w:rPr>
            </w:pPr>
          </w:p>
        </w:tc>
      </w:tr>
      <w:tr w:rsidR="00CF1EE7" w:rsidTr="00435708">
        <w:tc>
          <w:tcPr>
            <w:tcW w:w="3331" w:type="dxa"/>
            <w:tcBorders>
              <w:top w:val="nil"/>
              <w:left w:val="single" w:sz="4" w:space="0" w:color="auto"/>
              <w:bottom w:val="nil"/>
              <w:right w:val="single" w:sz="4" w:space="0" w:color="auto"/>
            </w:tcBorders>
            <w:vAlign w:val="bottom"/>
            <w:hideMark/>
          </w:tcPr>
          <w:p w:rsidR="00CF1EE7" w:rsidRDefault="00CF1EE7" w:rsidP="00435708">
            <w:pPr>
              <w:jc w:val="left"/>
              <w:rPr>
                <w:sz w:val="23"/>
                <w:lang w:val="es-ES"/>
              </w:rPr>
            </w:pPr>
            <w:r>
              <w:rPr>
                <w:sz w:val="23"/>
                <w:lang w:val="es-ES"/>
              </w:rPr>
              <w:t>2. Actos resolutorios y de trámite</w:t>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after="0"/>
              <w:rPr>
                <w:sz w:val="23"/>
                <w:lang w:val="es-ES"/>
              </w:rPr>
            </w:pPr>
            <w:r>
              <w:rPr>
                <w:sz w:val="23"/>
                <w:lang w:val="es-ES"/>
              </w:rPr>
              <w:t>Artículo 18.- El procedimiento administrativo es una sucesión de actos trámite vinculados entre sí, emanados de la Administración y, en su caso, de particulares interesados, que tiene por finalidad producir un acto administrativo terminal.</w:t>
            </w:r>
          </w:p>
          <w:p w:rsidR="00CF1EE7" w:rsidRDefault="00CF1EE7">
            <w:pPr>
              <w:spacing w:before="80" w:after="0"/>
              <w:rPr>
                <w:sz w:val="23"/>
                <w:lang w:val="es-ES"/>
              </w:rPr>
            </w:pPr>
          </w:p>
        </w:tc>
      </w:tr>
      <w:tr w:rsidR="00CF1EE7" w:rsidTr="00435708">
        <w:tc>
          <w:tcPr>
            <w:tcW w:w="3331" w:type="dxa"/>
            <w:tcBorders>
              <w:top w:val="nil"/>
              <w:left w:val="single" w:sz="4" w:space="0" w:color="auto"/>
              <w:bottom w:val="single" w:sz="4" w:space="0" w:color="auto"/>
              <w:right w:val="single" w:sz="4" w:space="0" w:color="auto"/>
            </w:tcBorders>
          </w:tcPr>
          <w:p w:rsidR="00CF1EE7" w:rsidRDefault="00CF1EE7" w:rsidP="00435708">
            <w:pPr>
              <w:jc w:val="left"/>
              <w:rPr>
                <w:sz w:val="23"/>
                <w:lang w:val="es-ES"/>
              </w:rPr>
            </w:pP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after="0"/>
              <w:rPr>
                <w:sz w:val="23"/>
                <w:lang w:val="es-ES"/>
              </w:rPr>
            </w:pPr>
            <w:r>
              <w:rPr>
                <w:sz w:val="23"/>
                <w:lang w:val="es-ES"/>
              </w:rPr>
              <w:t>Artículo 15.- Sin embargo, los actos de mero trámite son impugnables sólo cuando determinen la imposibilidad de continuar un procedimiento o produzcan indefensión.</w:t>
            </w:r>
          </w:p>
          <w:p w:rsidR="00CF1EE7" w:rsidRDefault="00CF1EE7">
            <w:pPr>
              <w:spacing w:before="0" w:after="0"/>
              <w:rPr>
                <w:sz w:val="23"/>
                <w:lang w:val="es-ES"/>
              </w:rPr>
            </w:pPr>
          </w:p>
        </w:tc>
      </w:tr>
      <w:tr w:rsidR="00CF1EE7" w:rsidTr="00435708">
        <w:tc>
          <w:tcPr>
            <w:tcW w:w="3331" w:type="dxa"/>
            <w:tcBorders>
              <w:top w:val="single" w:sz="4" w:space="0" w:color="auto"/>
              <w:left w:val="single" w:sz="4" w:space="0" w:color="auto"/>
              <w:bottom w:val="single" w:sz="4" w:space="0" w:color="auto"/>
              <w:right w:val="single" w:sz="4" w:space="0" w:color="auto"/>
            </w:tcBorders>
            <w:vAlign w:val="center"/>
            <w:hideMark/>
          </w:tcPr>
          <w:p w:rsidR="00CF1EE7" w:rsidRDefault="00CF1EE7" w:rsidP="00435708">
            <w:pPr>
              <w:jc w:val="left"/>
              <w:rPr>
                <w:sz w:val="23"/>
                <w:lang w:val="es-ES"/>
              </w:rPr>
            </w:pPr>
            <w:r>
              <w:rPr>
                <w:sz w:val="23"/>
                <w:lang w:val="es-ES"/>
              </w:rPr>
              <w:t>3. Actos constitutivos y declarativos</w:t>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Artículo 61.- Los actos administrativos podrán ser revocados por el órgano que los hubiere dictado.</w:t>
            </w:r>
          </w:p>
          <w:p w:rsidR="00CF1EE7" w:rsidRDefault="00CF1EE7">
            <w:pPr>
              <w:spacing w:before="0" w:after="0"/>
              <w:rPr>
                <w:sz w:val="23"/>
                <w:lang w:val="es-ES"/>
              </w:rPr>
            </w:pPr>
          </w:p>
          <w:p w:rsidR="00CF1EE7" w:rsidRDefault="00CF1EE7">
            <w:pPr>
              <w:spacing w:before="0" w:after="0"/>
              <w:rPr>
                <w:sz w:val="23"/>
                <w:lang w:val="es-ES"/>
              </w:rPr>
            </w:pPr>
            <w:r>
              <w:rPr>
                <w:sz w:val="23"/>
                <w:lang w:val="es-ES"/>
              </w:rPr>
              <w:t>La revocación no procederá en los siguientes casos:</w:t>
            </w:r>
          </w:p>
          <w:p w:rsidR="00CF1EE7" w:rsidRDefault="00CF1EE7">
            <w:pPr>
              <w:spacing w:before="0" w:after="0"/>
              <w:rPr>
                <w:sz w:val="23"/>
                <w:lang w:val="es-ES"/>
              </w:rPr>
            </w:pPr>
          </w:p>
          <w:p w:rsidR="00CF1EE7" w:rsidRDefault="00CF1EE7">
            <w:pPr>
              <w:spacing w:before="0" w:after="0"/>
              <w:rPr>
                <w:sz w:val="23"/>
                <w:lang w:val="es-ES"/>
              </w:rPr>
            </w:pPr>
            <w:r>
              <w:rPr>
                <w:sz w:val="23"/>
                <w:lang w:val="es-ES"/>
              </w:rPr>
              <w:t>a)  Cuando se trate de actos declarativos o creadores de derechos adquiridos legítimamente;</w:t>
            </w:r>
          </w:p>
          <w:p w:rsidR="00CF1EE7" w:rsidRDefault="00CF1EE7">
            <w:pPr>
              <w:spacing w:before="0" w:after="0"/>
              <w:rPr>
                <w:sz w:val="23"/>
                <w:lang w:val="es-ES"/>
              </w:rPr>
            </w:pPr>
          </w:p>
          <w:p w:rsidR="00CF1EE7" w:rsidRDefault="00CF1EE7">
            <w:pPr>
              <w:spacing w:before="0" w:after="0"/>
              <w:rPr>
                <w:sz w:val="23"/>
                <w:lang w:val="es-ES"/>
              </w:rPr>
            </w:pPr>
            <w:r>
              <w:rPr>
                <w:sz w:val="23"/>
                <w:lang w:val="es-ES"/>
              </w:rPr>
              <w:t>b)  Cuando la ley haya determinado expresamente otra forma de extinción de los actos; o</w:t>
            </w:r>
          </w:p>
          <w:p w:rsidR="00CF1EE7" w:rsidRDefault="00CF1EE7">
            <w:pPr>
              <w:spacing w:before="0" w:after="0"/>
              <w:rPr>
                <w:sz w:val="23"/>
                <w:lang w:val="es-ES"/>
              </w:rPr>
            </w:pPr>
          </w:p>
          <w:p w:rsidR="00CF1EE7" w:rsidRDefault="00CF1EE7">
            <w:pPr>
              <w:spacing w:before="0" w:after="0"/>
              <w:rPr>
                <w:sz w:val="23"/>
                <w:lang w:val="es-ES"/>
              </w:rPr>
            </w:pPr>
            <w:r>
              <w:rPr>
                <w:sz w:val="23"/>
                <w:lang w:val="es-ES"/>
              </w:rPr>
              <w:lastRenderedPageBreak/>
              <w:t>c)  Cuando, por su naturaleza, la regulación legal del acto impida que sean dejados sin efecto.</w:t>
            </w:r>
          </w:p>
          <w:p w:rsidR="00CF1EE7" w:rsidRDefault="00CF1EE7">
            <w:pPr>
              <w:spacing w:before="0" w:after="0"/>
              <w:rPr>
                <w:sz w:val="23"/>
                <w:lang w:val="es-ES"/>
              </w:rPr>
            </w:pPr>
          </w:p>
        </w:tc>
      </w:tr>
      <w:tr w:rsidR="00CF1EE7" w:rsidTr="00435708">
        <w:tc>
          <w:tcPr>
            <w:tcW w:w="3331" w:type="dxa"/>
            <w:tcBorders>
              <w:top w:val="single" w:sz="4" w:space="0" w:color="auto"/>
              <w:left w:val="single" w:sz="4" w:space="0" w:color="auto"/>
              <w:bottom w:val="nil"/>
              <w:right w:val="single" w:sz="4" w:space="0" w:color="auto"/>
            </w:tcBorders>
            <w:vAlign w:val="center"/>
          </w:tcPr>
          <w:p w:rsidR="00CF1EE7" w:rsidRDefault="00CF1EE7" w:rsidP="00435708">
            <w:pPr>
              <w:jc w:val="left"/>
              <w:rPr>
                <w:sz w:val="23"/>
                <w:lang w:val="es-ES"/>
              </w:rPr>
            </w:pP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 xml:space="preserve">Artículo 24.- Los informes, dictámenes u otras actuaciones similares, deberán evacuarse dentro del plazo de 10 días, contado desde la petición de la diligencia. </w:t>
            </w:r>
          </w:p>
          <w:p w:rsidR="00CF1EE7" w:rsidRDefault="00CF1EE7">
            <w:pPr>
              <w:spacing w:before="80" w:after="0"/>
              <w:rPr>
                <w:sz w:val="23"/>
                <w:lang w:val="es-ES"/>
              </w:rPr>
            </w:pPr>
          </w:p>
        </w:tc>
      </w:tr>
      <w:tr w:rsidR="00CF1EE7" w:rsidTr="00435708">
        <w:tc>
          <w:tcPr>
            <w:tcW w:w="3331" w:type="dxa"/>
            <w:tcBorders>
              <w:top w:val="nil"/>
              <w:left w:val="single" w:sz="4" w:space="0" w:color="auto"/>
              <w:bottom w:val="single" w:sz="4" w:space="0" w:color="auto"/>
              <w:right w:val="single" w:sz="4" w:space="0" w:color="auto"/>
            </w:tcBorders>
            <w:hideMark/>
          </w:tcPr>
          <w:p w:rsidR="00CF1EE7" w:rsidRDefault="00CF1EE7" w:rsidP="00435708">
            <w:pPr>
              <w:jc w:val="left"/>
              <w:rPr>
                <w:sz w:val="23"/>
                <w:lang w:val="es-ES"/>
              </w:rPr>
            </w:pPr>
            <w:r>
              <w:rPr>
                <w:sz w:val="23"/>
                <w:lang w:val="es-ES"/>
              </w:rPr>
              <w:t>4. Actos ejecutivos, de dictamen y de control</w:t>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Artículo 38.- Salvo disposición expresa en contrario, los informes serán facultativos y no vinculantes.</w:t>
            </w:r>
          </w:p>
          <w:p w:rsidR="00CF1EE7" w:rsidRDefault="00CF1EE7">
            <w:pPr>
              <w:spacing w:before="0" w:after="0"/>
              <w:rPr>
                <w:sz w:val="23"/>
                <w:lang w:val="es-ES"/>
              </w:rPr>
            </w:pPr>
          </w:p>
          <w:p w:rsidR="00CF1EE7" w:rsidRDefault="00CF1EE7">
            <w:pPr>
              <w:spacing w:before="0" w:after="0"/>
              <w:rPr>
                <w:sz w:val="23"/>
                <w:lang w:val="es-ES"/>
              </w:rPr>
            </w:pPr>
            <w:r>
              <w:rPr>
                <w:sz w:val="23"/>
                <w:lang w:val="es-ES"/>
              </w:rPr>
              <w:t xml:space="preserve">Si el informe debiera ser emitido por un órgano de la Administración distinto del que tramita el procedimiento en orden a expresar el punto de vista correspondiente a sus competencias respectivas, y transcurriera el plazo sin que aquél se hubiera evacuado, se podrán proseguir las actuaciones. </w:t>
            </w:r>
          </w:p>
          <w:p w:rsidR="00CF1EE7" w:rsidRDefault="00CF1EE7">
            <w:pPr>
              <w:spacing w:before="0" w:after="0"/>
              <w:rPr>
                <w:sz w:val="23"/>
                <w:lang w:val="es-ES"/>
              </w:rPr>
            </w:pPr>
          </w:p>
        </w:tc>
      </w:tr>
      <w:tr w:rsidR="00CF1EE7" w:rsidTr="00435708">
        <w:tc>
          <w:tcPr>
            <w:tcW w:w="3331" w:type="dxa"/>
            <w:tcBorders>
              <w:top w:val="single" w:sz="4" w:space="0" w:color="auto"/>
              <w:left w:val="single" w:sz="4" w:space="0" w:color="auto"/>
              <w:bottom w:val="nil"/>
              <w:right w:val="single" w:sz="4" w:space="0" w:color="auto"/>
            </w:tcBorders>
            <w:vAlign w:val="center"/>
          </w:tcPr>
          <w:p w:rsidR="00CF1EE7" w:rsidRDefault="00CF1EE7" w:rsidP="00435708">
            <w:pPr>
              <w:spacing w:before="0" w:after="0"/>
              <w:jc w:val="left"/>
              <w:rPr>
                <w:sz w:val="23"/>
                <w:lang w:val="es-ES"/>
              </w:rPr>
            </w:pP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 xml:space="preserve">Artículo 45.- Los actos administrativos de efectos individuales, deberán ser notificados a los interesados conteniendo su texto íntegro. </w:t>
            </w:r>
          </w:p>
          <w:p w:rsidR="00CF1EE7" w:rsidRDefault="00CF1EE7">
            <w:pPr>
              <w:spacing w:before="0" w:after="0"/>
              <w:rPr>
                <w:sz w:val="23"/>
                <w:lang w:val="es-ES"/>
              </w:rPr>
            </w:pPr>
          </w:p>
          <w:p w:rsidR="00CF1EE7" w:rsidRDefault="00CF1EE7">
            <w:pPr>
              <w:spacing w:before="0" w:after="0"/>
              <w:rPr>
                <w:sz w:val="23"/>
                <w:lang w:val="es-ES"/>
              </w:rPr>
            </w:pPr>
            <w:r>
              <w:rPr>
                <w:sz w:val="23"/>
                <w:lang w:val="es-ES"/>
              </w:rPr>
              <w:t>Las notificaciones deberán practicarse, a más tardar, en los cinco días siguientes a aquél en que ha quedado totalmente tramitado el acto administrativo.</w:t>
            </w:r>
          </w:p>
          <w:p w:rsidR="00CF1EE7" w:rsidRDefault="00CF1EE7">
            <w:pPr>
              <w:spacing w:before="0" w:after="0"/>
              <w:rPr>
                <w:sz w:val="23"/>
                <w:lang w:val="es-ES"/>
              </w:rPr>
            </w:pPr>
          </w:p>
          <w:p w:rsidR="00CF1EE7" w:rsidRDefault="00CF1EE7">
            <w:pPr>
              <w:spacing w:before="0" w:after="0"/>
              <w:rPr>
                <w:sz w:val="23"/>
                <w:lang w:val="es-ES"/>
              </w:rPr>
            </w:pPr>
            <w:r>
              <w:rPr>
                <w:sz w:val="23"/>
                <w:lang w:val="es-ES"/>
              </w:rPr>
              <w:t>No obstante lo anterior, los actos administrativos que afectaren a personas cuyo paradero fuere ignorado, deberán publicarse en el Diario Oficial.</w:t>
            </w:r>
          </w:p>
          <w:p w:rsidR="00CF1EE7" w:rsidRDefault="00CF1EE7">
            <w:pPr>
              <w:spacing w:before="0" w:after="0"/>
              <w:rPr>
                <w:sz w:val="23"/>
                <w:lang w:val="es-ES"/>
              </w:rPr>
            </w:pPr>
          </w:p>
        </w:tc>
      </w:tr>
      <w:tr w:rsidR="00CF1EE7" w:rsidTr="00435708">
        <w:tc>
          <w:tcPr>
            <w:tcW w:w="3331" w:type="dxa"/>
            <w:tcBorders>
              <w:top w:val="nil"/>
              <w:left w:val="single" w:sz="4" w:space="0" w:color="auto"/>
              <w:bottom w:val="nil"/>
              <w:right w:val="single" w:sz="4" w:space="0" w:color="auto"/>
            </w:tcBorders>
            <w:vAlign w:val="center"/>
            <w:hideMark/>
          </w:tcPr>
          <w:p w:rsidR="00CF1EE7" w:rsidRDefault="00CF1EE7" w:rsidP="00435708">
            <w:pPr>
              <w:jc w:val="left"/>
              <w:rPr>
                <w:sz w:val="23"/>
                <w:lang w:val="es-ES"/>
              </w:rPr>
            </w:pPr>
            <w:r>
              <w:rPr>
                <w:sz w:val="23"/>
                <w:lang w:val="es-ES"/>
              </w:rPr>
              <w:t xml:space="preserve">5. Actos generales y </w:t>
            </w:r>
            <w:proofErr w:type="spellStart"/>
            <w:r>
              <w:rPr>
                <w:sz w:val="23"/>
                <w:lang w:val="es-ES"/>
              </w:rPr>
              <w:t>part</w:t>
            </w:r>
            <w:proofErr w:type="spellEnd"/>
            <w:r w:rsidR="00E664A1">
              <w:rPr>
                <w:sz w:val="23"/>
                <w:lang w:val="es-ES"/>
              </w:rPr>
              <w:t xml:space="preserve">  </w:t>
            </w:r>
            <w:proofErr w:type="spellStart"/>
            <w:r>
              <w:rPr>
                <w:sz w:val="23"/>
                <w:lang w:val="es-ES"/>
              </w:rPr>
              <w:t>iculares</w:t>
            </w:r>
            <w:proofErr w:type="spellEnd"/>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 xml:space="preserve">Artículo 48.- Deberán publicarse en el Diario Oficial los siguientes actos </w:t>
            </w:r>
          </w:p>
          <w:p w:rsidR="00CF1EE7" w:rsidRDefault="00CF1EE7">
            <w:pPr>
              <w:spacing w:before="0" w:after="0"/>
              <w:rPr>
                <w:sz w:val="23"/>
                <w:lang w:val="es-ES"/>
              </w:rPr>
            </w:pPr>
            <w:r>
              <w:rPr>
                <w:sz w:val="23"/>
                <w:lang w:val="es-ES"/>
              </w:rPr>
              <w:t>administrativos:</w:t>
            </w:r>
          </w:p>
          <w:p w:rsidR="00CF1EE7" w:rsidRDefault="00CF1EE7">
            <w:pPr>
              <w:spacing w:before="0" w:after="0"/>
              <w:rPr>
                <w:sz w:val="23"/>
                <w:lang w:val="es-ES"/>
              </w:rPr>
            </w:pPr>
            <w:r>
              <w:rPr>
                <w:sz w:val="23"/>
                <w:lang w:val="es-ES"/>
              </w:rPr>
              <w:t>a) Los que contengan normas de general aplicación o que miren al interés general;</w:t>
            </w:r>
          </w:p>
          <w:p w:rsidR="00CF1EE7" w:rsidRDefault="00CF1EE7">
            <w:pPr>
              <w:spacing w:before="0" w:after="0"/>
              <w:rPr>
                <w:sz w:val="23"/>
                <w:lang w:val="es-ES"/>
              </w:rPr>
            </w:pPr>
            <w:r>
              <w:rPr>
                <w:sz w:val="23"/>
                <w:lang w:val="es-ES"/>
              </w:rPr>
              <w:t>b) Los que interesen a un número indeterminado de personas;</w:t>
            </w:r>
          </w:p>
          <w:p w:rsidR="00CF1EE7" w:rsidRDefault="00CF1EE7">
            <w:pPr>
              <w:spacing w:before="0" w:after="0"/>
              <w:rPr>
                <w:sz w:val="23"/>
                <w:lang w:val="es-ES"/>
              </w:rPr>
            </w:pPr>
            <w:r>
              <w:rPr>
                <w:sz w:val="23"/>
                <w:lang w:val="es-ES"/>
              </w:rPr>
              <w:t>c) Los que afectaren a personas cuyo paradero fuere ignorado, de conformidad a lo establecido en el artículo 45;</w:t>
            </w:r>
          </w:p>
          <w:p w:rsidR="00CF1EE7" w:rsidRDefault="00CF1EE7">
            <w:pPr>
              <w:spacing w:before="0" w:after="0"/>
              <w:rPr>
                <w:sz w:val="23"/>
                <w:lang w:val="es-ES"/>
              </w:rPr>
            </w:pPr>
            <w:r>
              <w:rPr>
                <w:sz w:val="23"/>
                <w:lang w:val="es-ES"/>
              </w:rPr>
              <w:t>d) Los que ordenare publicar el Presidente de la República; y</w:t>
            </w:r>
          </w:p>
          <w:p w:rsidR="00CF1EE7" w:rsidRDefault="00CF1EE7">
            <w:pPr>
              <w:spacing w:before="0" w:after="0"/>
              <w:rPr>
                <w:sz w:val="23"/>
                <w:lang w:val="es-ES"/>
              </w:rPr>
            </w:pPr>
            <w:r>
              <w:rPr>
                <w:sz w:val="23"/>
                <w:lang w:val="es-ES"/>
              </w:rPr>
              <w:t>e) Los actos respecto de los cuales la ley ordenare especialmente este trámite.</w:t>
            </w:r>
          </w:p>
          <w:p w:rsidR="00CF1EE7" w:rsidRDefault="00CF1EE7">
            <w:pPr>
              <w:spacing w:before="0" w:after="0"/>
              <w:rPr>
                <w:sz w:val="23"/>
                <w:lang w:val="es-ES"/>
              </w:rPr>
            </w:pPr>
          </w:p>
          <w:p w:rsidR="00CF1EE7" w:rsidRDefault="00CF1EE7">
            <w:pPr>
              <w:spacing w:before="0" w:after="0"/>
              <w:rPr>
                <w:sz w:val="23"/>
                <w:lang w:val="es-ES"/>
              </w:rPr>
            </w:pPr>
            <w:r>
              <w:rPr>
                <w:sz w:val="23"/>
                <w:lang w:val="es-ES"/>
              </w:rPr>
              <w:t xml:space="preserve">Tratándose de los actos a que se refiere la letra c), la publicación deberá efectuarse los días 1º ó 15 de cada mes </w:t>
            </w:r>
            <w:r>
              <w:rPr>
                <w:sz w:val="23"/>
                <w:lang w:val="es-ES"/>
              </w:rPr>
              <w:lastRenderedPageBreak/>
              <w:t>o al día siguiente, si fuese inhábil.</w:t>
            </w:r>
          </w:p>
          <w:p w:rsidR="00CF1EE7" w:rsidRDefault="00CF1EE7">
            <w:pPr>
              <w:spacing w:before="0" w:after="0"/>
              <w:rPr>
                <w:sz w:val="23"/>
                <w:lang w:val="es-ES"/>
              </w:rPr>
            </w:pPr>
          </w:p>
        </w:tc>
      </w:tr>
      <w:tr w:rsidR="00CF1EE7" w:rsidTr="00435708">
        <w:tc>
          <w:tcPr>
            <w:tcW w:w="3331" w:type="dxa"/>
            <w:tcBorders>
              <w:top w:val="nil"/>
              <w:left w:val="single" w:sz="4" w:space="0" w:color="auto"/>
              <w:bottom w:val="single" w:sz="4" w:space="0" w:color="auto"/>
              <w:right w:val="single" w:sz="4" w:space="0" w:color="auto"/>
            </w:tcBorders>
          </w:tcPr>
          <w:p w:rsidR="00CF1EE7" w:rsidRDefault="00CF1EE7" w:rsidP="00435708">
            <w:pPr>
              <w:jc w:val="left"/>
              <w:rPr>
                <w:sz w:val="23"/>
                <w:lang w:val="es-ES"/>
              </w:rPr>
            </w:pP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before="80" w:after="0"/>
              <w:rPr>
                <w:sz w:val="23"/>
                <w:lang w:val="es-ES"/>
              </w:rPr>
            </w:pPr>
            <w:r>
              <w:rPr>
                <w:sz w:val="23"/>
                <w:lang w:val="es-ES"/>
              </w:rPr>
              <w:t>Artículo 49.- Los actos publicados en el Diario Oficial se tendrán como auténticos y oficialmente notificados, obligando desde esa fecha a su íntegro y cabal cumplimiento, salvo que se establecieren reglas diferentes sobre la fecha en que haya de entrar en vigencia.</w:t>
            </w:r>
          </w:p>
          <w:p w:rsidR="00CF1EE7" w:rsidRDefault="00CF1EE7">
            <w:pPr>
              <w:spacing w:before="0" w:after="0"/>
              <w:rPr>
                <w:sz w:val="23"/>
                <w:lang w:val="es-ES"/>
              </w:rPr>
            </w:pPr>
          </w:p>
        </w:tc>
      </w:tr>
      <w:tr w:rsidR="00CF1EE7" w:rsidTr="00435708">
        <w:tc>
          <w:tcPr>
            <w:tcW w:w="3331" w:type="dxa"/>
            <w:tcBorders>
              <w:top w:val="single" w:sz="4" w:space="0" w:color="auto"/>
              <w:left w:val="single" w:sz="4" w:space="0" w:color="auto"/>
              <w:bottom w:val="single" w:sz="4" w:space="0" w:color="auto"/>
              <w:right w:val="single" w:sz="4" w:space="0" w:color="auto"/>
            </w:tcBorders>
            <w:vAlign w:val="center"/>
            <w:hideMark/>
          </w:tcPr>
          <w:p w:rsidR="00CF1EE7" w:rsidRDefault="00CF1EE7" w:rsidP="00435708">
            <w:pPr>
              <w:jc w:val="left"/>
              <w:rPr>
                <w:sz w:val="23"/>
                <w:lang w:val="es-ES"/>
              </w:rPr>
            </w:pPr>
            <w:r>
              <w:rPr>
                <w:sz w:val="23"/>
                <w:lang w:val="es-ES"/>
              </w:rPr>
              <w:t>6. Actos firmes y recurribles</w:t>
            </w:r>
          </w:p>
        </w:tc>
        <w:tc>
          <w:tcPr>
            <w:tcW w:w="6237" w:type="dxa"/>
            <w:tcBorders>
              <w:top w:val="single" w:sz="4" w:space="0" w:color="auto"/>
              <w:left w:val="single" w:sz="4" w:space="0" w:color="auto"/>
              <w:bottom w:val="single" w:sz="4" w:space="0" w:color="auto"/>
              <w:right w:val="single" w:sz="4" w:space="0" w:color="auto"/>
            </w:tcBorders>
          </w:tcPr>
          <w:p w:rsidR="00CF1EE7" w:rsidRDefault="00CF1EE7">
            <w:pPr>
              <w:spacing w:after="0"/>
              <w:rPr>
                <w:sz w:val="23"/>
                <w:lang w:val="es-ES"/>
              </w:rPr>
            </w:pPr>
            <w:r>
              <w:rPr>
                <w:sz w:val="23"/>
                <w:lang w:val="es-ES"/>
              </w:rPr>
              <w:t>Artículo 60. En contra de los actos administrativos firmes podrá interponerse el recurso de revisión ante el superior jerárquico, si lo hubiere o, en su defecto, ante la autoridad que lo hubiere dictado, cuando concurra alguna de las siguientes circunstancias.</w:t>
            </w:r>
          </w:p>
          <w:p w:rsidR="00CF1EE7" w:rsidRDefault="00CF1EE7">
            <w:pPr>
              <w:spacing w:before="0" w:after="0"/>
              <w:rPr>
                <w:sz w:val="23"/>
                <w:lang w:val="es-ES"/>
              </w:rPr>
            </w:pPr>
          </w:p>
          <w:p w:rsidR="00CF1EE7" w:rsidRDefault="00CF1EE7">
            <w:pPr>
              <w:spacing w:before="0" w:after="0"/>
              <w:rPr>
                <w:sz w:val="23"/>
                <w:lang w:val="es-ES"/>
              </w:rPr>
            </w:pPr>
            <w:r>
              <w:rPr>
                <w:sz w:val="23"/>
                <w:lang w:val="es-ES"/>
              </w:rPr>
              <w:t>a) Que la resolución se hubiere dictado sin el debido emplazamiento;</w:t>
            </w:r>
          </w:p>
          <w:p w:rsidR="00CF1EE7" w:rsidRDefault="00CF1EE7">
            <w:pPr>
              <w:spacing w:before="0" w:after="0"/>
              <w:rPr>
                <w:sz w:val="23"/>
                <w:lang w:val="es-ES"/>
              </w:rPr>
            </w:pPr>
          </w:p>
          <w:p w:rsidR="00CF1EE7" w:rsidRDefault="00CF1EE7">
            <w:pPr>
              <w:spacing w:before="0" w:after="0"/>
              <w:rPr>
                <w:sz w:val="23"/>
                <w:lang w:val="es-ES"/>
              </w:rPr>
            </w:pPr>
            <w:r>
              <w:rPr>
                <w:sz w:val="23"/>
                <w:lang w:val="es-ES"/>
              </w:rPr>
              <w:t>b) Que, al dictarlo, se hubiere incurrido en manifiesto error de hecho y que éste haya sido determinante para la decisión adoptada, o que aparecieren documentos de valor esencial para la resolución del asunto, ignorados al dictarse el acto o que no haya sido posible acompañarlos al expediente administrativo en aquel momento;</w:t>
            </w:r>
          </w:p>
          <w:p w:rsidR="00CF1EE7" w:rsidRDefault="00CF1EE7">
            <w:pPr>
              <w:spacing w:before="0" w:after="0"/>
              <w:rPr>
                <w:sz w:val="23"/>
                <w:lang w:val="es-ES"/>
              </w:rPr>
            </w:pPr>
          </w:p>
          <w:p w:rsidR="00CF1EE7" w:rsidRDefault="00CF1EE7">
            <w:pPr>
              <w:spacing w:before="0" w:after="0"/>
              <w:rPr>
                <w:sz w:val="23"/>
                <w:lang w:val="es-ES"/>
              </w:rPr>
            </w:pPr>
            <w:r>
              <w:rPr>
                <w:sz w:val="23"/>
                <w:lang w:val="es-ES"/>
              </w:rPr>
              <w:t>c) Que por sentencia ejecutoriada se haya declarado que el acto se dictó como consecuencia de prevaricación, cohecho, violencia u otra maquinación fraudulenta, y</w:t>
            </w:r>
          </w:p>
          <w:p w:rsidR="00CF1EE7" w:rsidRDefault="00CF1EE7">
            <w:pPr>
              <w:spacing w:before="0" w:after="0"/>
              <w:rPr>
                <w:sz w:val="23"/>
                <w:lang w:val="es-ES"/>
              </w:rPr>
            </w:pPr>
          </w:p>
          <w:p w:rsidR="00CF1EE7" w:rsidRDefault="00CF1EE7">
            <w:pPr>
              <w:spacing w:before="0" w:after="0"/>
              <w:rPr>
                <w:sz w:val="23"/>
                <w:lang w:val="es-ES"/>
              </w:rPr>
            </w:pPr>
            <w:r>
              <w:rPr>
                <w:sz w:val="23"/>
                <w:lang w:val="es-ES"/>
              </w:rPr>
              <w:t xml:space="preserve">d) Que en la resolución hayan influido de modo esencial documentos o testimonios declarados falsos por sentencia ejecutoriada posterior a aquella resolución, o que siendo anterior, no hubiese sido conocida oportunamente por el interesado. </w:t>
            </w:r>
          </w:p>
        </w:tc>
      </w:tr>
      <w:tr w:rsidR="00CF1EE7" w:rsidTr="00435708">
        <w:tc>
          <w:tcPr>
            <w:tcW w:w="3331" w:type="dxa"/>
            <w:tcBorders>
              <w:top w:val="single" w:sz="4" w:space="0" w:color="auto"/>
              <w:left w:val="single" w:sz="4" w:space="0" w:color="auto"/>
              <w:bottom w:val="single" w:sz="4" w:space="0" w:color="auto"/>
              <w:right w:val="single" w:sz="4" w:space="0" w:color="auto"/>
            </w:tcBorders>
            <w:vAlign w:val="center"/>
            <w:hideMark/>
          </w:tcPr>
          <w:p w:rsidR="00CF1EE7" w:rsidRDefault="00CF1EE7" w:rsidP="00435708">
            <w:pPr>
              <w:jc w:val="left"/>
              <w:rPr>
                <w:sz w:val="23"/>
                <w:lang w:val="es-ES"/>
              </w:rPr>
            </w:pPr>
            <w:r>
              <w:rPr>
                <w:sz w:val="23"/>
                <w:lang w:val="es-ES"/>
              </w:rPr>
              <w:t>7. Actos de constancia y de comprobación</w:t>
            </w:r>
          </w:p>
        </w:tc>
        <w:tc>
          <w:tcPr>
            <w:tcW w:w="6237" w:type="dxa"/>
            <w:tcBorders>
              <w:top w:val="single" w:sz="4" w:space="0" w:color="auto"/>
              <w:left w:val="single" w:sz="4" w:space="0" w:color="auto"/>
              <w:bottom w:val="single" w:sz="4" w:space="0" w:color="auto"/>
              <w:right w:val="single" w:sz="4" w:space="0" w:color="auto"/>
            </w:tcBorders>
            <w:hideMark/>
          </w:tcPr>
          <w:p w:rsidR="00CF1EE7" w:rsidRDefault="00CF1EE7">
            <w:pPr>
              <w:spacing w:after="0"/>
              <w:rPr>
                <w:sz w:val="23"/>
                <w:lang w:val="es-ES"/>
              </w:rPr>
            </w:pPr>
            <w:r>
              <w:rPr>
                <w:sz w:val="23"/>
                <w:lang w:val="es-ES"/>
              </w:rPr>
              <w:t>Artículo 3º.- Constituyen, también, actos administrativos los dictámenes o declaraciones de juicio, constancia o conocimiento que realicen los órganos de la Administración en el ejercicio de sus competencias.</w:t>
            </w:r>
          </w:p>
        </w:tc>
      </w:tr>
    </w:tbl>
    <w:p w:rsidR="00BB6481" w:rsidRPr="00F03ED2" w:rsidRDefault="00BB6481" w:rsidP="00F03ED2"/>
    <w:sectPr w:rsidR="00BB6481" w:rsidRPr="00F03ED2" w:rsidSect="00BB64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4932"/>
    <w:multiLevelType w:val="hybridMultilevel"/>
    <w:tmpl w:val="E5929E18"/>
    <w:lvl w:ilvl="0" w:tplc="64DCD6A4">
      <w:start w:val="1"/>
      <w:numFmt w:val="decimal"/>
      <w:lvlText w:val="%1."/>
      <w:lvlJc w:val="left"/>
      <w:pPr>
        <w:ind w:left="360" w:hanging="360"/>
      </w:pPr>
      <w:rPr>
        <w:rFonts w:ascii="Arial" w:hAnsi="Arial" w:hint="default"/>
        <w:b/>
        <w:i w:val="0"/>
        <w:caps w:val="0"/>
        <w:strike w:val="0"/>
        <w:dstrike w:val="0"/>
        <w:outline w:val="0"/>
        <w:shadow w:val="0"/>
        <w:emboss w:val="0"/>
        <w:imprint w:val="0"/>
        <w:vanish w:val="0"/>
        <w:sz w:val="24"/>
        <w:vertAlign w:val="baseline"/>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
    <w:nsid w:val="18813594"/>
    <w:multiLevelType w:val="hybridMultilevel"/>
    <w:tmpl w:val="5342A2E2"/>
    <w:lvl w:ilvl="0" w:tplc="8FB46E12">
      <w:start w:val="1"/>
      <w:numFmt w:val="lowerLetter"/>
      <w:lvlText w:val="%1."/>
      <w:lvlJc w:val="left"/>
      <w:pPr>
        <w:ind w:left="1429" w:hanging="360"/>
      </w:pPr>
      <w:rPr>
        <w:rFonts w:ascii="Arial" w:hAnsi="Arial" w:hint="default"/>
        <w:b/>
        <w:i w:val="0"/>
        <w:caps w:val="0"/>
        <w:strike w:val="0"/>
        <w:dstrike w:val="0"/>
        <w:shadow w:val="0"/>
        <w:emboss w:val="0"/>
        <w:imprint w:val="0"/>
        <w:vanish w:val="0"/>
        <w:sz w:val="24"/>
        <w:vertAlign w:val="baseline"/>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
    <w:nsid w:val="27EA7E45"/>
    <w:multiLevelType w:val="hybridMultilevel"/>
    <w:tmpl w:val="FB4EA0EE"/>
    <w:lvl w:ilvl="0" w:tplc="DC2648DA">
      <w:start w:val="1"/>
      <w:numFmt w:val="upperRoman"/>
      <w:pStyle w:val="Ttulo1"/>
      <w:lvlText w:val="%1."/>
      <w:lvlJc w:val="left"/>
      <w:pPr>
        <w:ind w:left="1429" w:hanging="360"/>
      </w:pPr>
      <w:rPr>
        <w:rFonts w:ascii="Arial" w:hAnsi="Arial" w:hint="default"/>
        <w:b/>
        <w:i w:val="0"/>
        <w:caps/>
        <w:strike w:val="0"/>
        <w:dstrike w:val="0"/>
        <w:outline w:val="0"/>
        <w:shadow w:val="0"/>
        <w:emboss w:val="0"/>
        <w:imprint w:val="0"/>
        <w:vanish w:val="0"/>
        <w:sz w:val="24"/>
        <w:vertAlign w:val="baseline"/>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62CC77C4"/>
    <w:multiLevelType w:val="hybridMultilevel"/>
    <w:tmpl w:val="84BA589A"/>
    <w:lvl w:ilvl="0" w:tplc="9118A822">
      <w:start w:val="1"/>
      <w:numFmt w:val="lowerLetter"/>
      <w:pStyle w:val="Ttulo3"/>
      <w:lvlText w:val="%1."/>
      <w:lvlJc w:val="left"/>
      <w:pPr>
        <w:ind w:left="360" w:hanging="360"/>
      </w:pPr>
      <w:rPr>
        <w:rFonts w:ascii="Arial" w:hAnsi="Arial" w:hint="default"/>
        <w:b/>
        <w:i w:val="0"/>
        <w:caps w:val="0"/>
        <w:strike w:val="0"/>
        <w:dstrike w:val="0"/>
        <w:outline w:val="0"/>
        <w:shadow w:val="0"/>
        <w:emboss w:val="0"/>
        <w:imprint w:val="0"/>
        <w:vanish w:val="0"/>
        <w:sz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E7368A9"/>
    <w:multiLevelType w:val="hybridMultilevel"/>
    <w:tmpl w:val="DFBCF446"/>
    <w:lvl w:ilvl="0" w:tplc="2F0655DC">
      <w:start w:val="1"/>
      <w:numFmt w:val="decimal"/>
      <w:pStyle w:val="Ttulo2"/>
      <w:lvlText w:val="%1."/>
      <w:lvlJc w:val="left"/>
      <w:pPr>
        <w:ind w:left="360" w:hanging="360"/>
      </w:pPr>
      <w:rPr>
        <w:rFonts w:ascii="Arial" w:hAnsi="Arial" w:hint="default"/>
        <w:b/>
        <w:i w:val="0"/>
        <w:caps w:val="0"/>
        <w:strike w:val="0"/>
        <w:dstrike w:val="0"/>
        <w:outline w:val="0"/>
        <w:shadow w:val="0"/>
        <w:emboss w:val="0"/>
        <w:imprint w:val="0"/>
        <w:vanish w:val="0"/>
        <w:sz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2"/>
  </w:num>
  <w:num w:numId="5">
    <w:abstractNumId w:val="2"/>
  </w:num>
  <w:num w:numId="6">
    <w:abstractNumId w:val="2"/>
  </w:num>
  <w:num w:numId="7">
    <w:abstractNumId w:val="2"/>
  </w:num>
  <w:num w:numId="8">
    <w:abstractNumId w:val="1"/>
  </w:num>
  <w:num w:numId="9">
    <w:abstractNumId w:val="4"/>
  </w:num>
  <w:num w:numId="10">
    <w:abstractNumId w:val="1"/>
  </w:num>
  <w:num w:numId="11">
    <w:abstractNumId w:val="4"/>
  </w:num>
  <w:num w:numId="12">
    <w:abstractNumId w:val="0"/>
  </w:num>
  <w:num w:numId="13">
    <w:abstractNumId w:val="4"/>
  </w:num>
  <w:num w:numId="14">
    <w:abstractNumId w:val="4"/>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hyphenationZone w:val="425"/>
  <w:characterSpacingControl w:val="doNotCompress"/>
  <w:compat/>
  <w:rsids>
    <w:rsidRoot w:val="00CF1EE7"/>
    <w:rsid w:val="0004086E"/>
    <w:rsid w:val="000521E6"/>
    <w:rsid w:val="000D46EF"/>
    <w:rsid w:val="001225DA"/>
    <w:rsid w:val="001B5897"/>
    <w:rsid w:val="0021507F"/>
    <w:rsid w:val="0028764A"/>
    <w:rsid w:val="002B6774"/>
    <w:rsid w:val="00326BB9"/>
    <w:rsid w:val="00327CCA"/>
    <w:rsid w:val="00375BDA"/>
    <w:rsid w:val="0038710F"/>
    <w:rsid w:val="00435708"/>
    <w:rsid w:val="004416FF"/>
    <w:rsid w:val="0044203C"/>
    <w:rsid w:val="0045478F"/>
    <w:rsid w:val="004F77C5"/>
    <w:rsid w:val="00527C92"/>
    <w:rsid w:val="005436B0"/>
    <w:rsid w:val="00552648"/>
    <w:rsid w:val="0056430A"/>
    <w:rsid w:val="00581633"/>
    <w:rsid w:val="005A168D"/>
    <w:rsid w:val="005B489E"/>
    <w:rsid w:val="005E1516"/>
    <w:rsid w:val="005E6F73"/>
    <w:rsid w:val="005F55E0"/>
    <w:rsid w:val="00601839"/>
    <w:rsid w:val="00614846"/>
    <w:rsid w:val="00621F5C"/>
    <w:rsid w:val="0064526A"/>
    <w:rsid w:val="00662E64"/>
    <w:rsid w:val="006746F7"/>
    <w:rsid w:val="00723377"/>
    <w:rsid w:val="007741C5"/>
    <w:rsid w:val="007C67EE"/>
    <w:rsid w:val="007D08F5"/>
    <w:rsid w:val="007D32FF"/>
    <w:rsid w:val="00805991"/>
    <w:rsid w:val="00817036"/>
    <w:rsid w:val="0088601B"/>
    <w:rsid w:val="008D3626"/>
    <w:rsid w:val="008D38CE"/>
    <w:rsid w:val="00916EEE"/>
    <w:rsid w:val="00937D56"/>
    <w:rsid w:val="00A256A8"/>
    <w:rsid w:val="00A72F8A"/>
    <w:rsid w:val="00AE047A"/>
    <w:rsid w:val="00B21CDA"/>
    <w:rsid w:val="00B55713"/>
    <w:rsid w:val="00B55C43"/>
    <w:rsid w:val="00B84BF7"/>
    <w:rsid w:val="00BB6481"/>
    <w:rsid w:val="00C00076"/>
    <w:rsid w:val="00C2149E"/>
    <w:rsid w:val="00C22050"/>
    <w:rsid w:val="00C85473"/>
    <w:rsid w:val="00CD225C"/>
    <w:rsid w:val="00CF08D7"/>
    <w:rsid w:val="00CF1EE7"/>
    <w:rsid w:val="00CF76D7"/>
    <w:rsid w:val="00D37E77"/>
    <w:rsid w:val="00E3509B"/>
    <w:rsid w:val="00E664A1"/>
    <w:rsid w:val="00E905C3"/>
    <w:rsid w:val="00EA5034"/>
    <w:rsid w:val="00EF42BB"/>
    <w:rsid w:val="00F03ED2"/>
    <w:rsid w:val="00F43A36"/>
    <w:rsid w:val="00F56E6E"/>
    <w:rsid w:val="00F918B8"/>
    <w:rsid w:val="00FB620F"/>
    <w:rsid w:val="00FC40B0"/>
    <w:rsid w:val="00FC615C"/>
    <w:rsid w:val="00FC6A9D"/>
    <w:rsid w:val="00FF19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7"/>
    <w:pPr>
      <w:spacing w:before="120" w:after="120" w:line="240" w:lineRule="auto"/>
      <w:jc w:val="both"/>
    </w:pPr>
    <w:rPr>
      <w:rFonts w:ascii="Arial" w:eastAsia="Times New Roman" w:hAnsi="Arial" w:cs="Times New Roman"/>
      <w:sz w:val="26"/>
      <w:szCs w:val="20"/>
      <w:lang w:eastAsia="es-ES"/>
    </w:rPr>
  </w:style>
  <w:style w:type="paragraph" w:styleId="Ttulo1">
    <w:name w:val="heading 1"/>
    <w:basedOn w:val="Normal"/>
    <w:next w:val="Normal"/>
    <w:link w:val="Ttulo1Car"/>
    <w:uiPriority w:val="9"/>
    <w:qFormat/>
    <w:rsid w:val="0038710F"/>
    <w:pPr>
      <w:keepNext/>
      <w:keepLines/>
      <w:numPr>
        <w:numId w:val="7"/>
      </w:numPr>
      <w:tabs>
        <w:tab w:val="left" w:pos="709"/>
      </w:tabs>
      <w:spacing w:before="240"/>
      <w:ind w:left="709" w:hanging="709"/>
      <w:outlineLvl w:val="0"/>
    </w:pPr>
    <w:rPr>
      <w:rFonts w:asciiTheme="majorHAnsi" w:eastAsiaTheme="majorEastAsia" w:hAnsiTheme="majorHAnsi" w:cstheme="majorBidi"/>
      <w:b/>
      <w:bCs/>
      <w:caps/>
      <w:sz w:val="24"/>
      <w:szCs w:val="28"/>
      <w:lang w:eastAsia="en-US"/>
    </w:rPr>
  </w:style>
  <w:style w:type="paragraph" w:styleId="Ttulo2">
    <w:name w:val="heading 2"/>
    <w:basedOn w:val="Normal"/>
    <w:next w:val="Normal"/>
    <w:link w:val="Ttulo2Car"/>
    <w:uiPriority w:val="9"/>
    <w:unhideWhenUsed/>
    <w:qFormat/>
    <w:rsid w:val="00F43A36"/>
    <w:pPr>
      <w:keepNext/>
      <w:keepLines/>
      <w:numPr>
        <w:numId w:val="14"/>
      </w:numPr>
      <w:tabs>
        <w:tab w:val="left" w:pos="709"/>
      </w:tabs>
      <w:spacing w:before="240"/>
      <w:ind w:left="709" w:hanging="709"/>
      <w:outlineLvl w:val="1"/>
    </w:pPr>
    <w:rPr>
      <w:rFonts w:eastAsiaTheme="majorEastAsia" w:cstheme="majorBidi"/>
      <w:b/>
      <w:bCs/>
      <w:sz w:val="24"/>
      <w:szCs w:val="26"/>
      <w:lang w:val="es-ES"/>
    </w:rPr>
  </w:style>
  <w:style w:type="paragraph" w:styleId="Ttulo3">
    <w:name w:val="heading 3"/>
    <w:basedOn w:val="Ttulo2"/>
    <w:next w:val="Sangranormal"/>
    <w:link w:val="Ttulo3Car"/>
    <w:uiPriority w:val="9"/>
    <w:unhideWhenUsed/>
    <w:qFormat/>
    <w:rsid w:val="0056430A"/>
    <w:pPr>
      <w:numPr>
        <w:numId w:val="28"/>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3A36"/>
    <w:rPr>
      <w:rFonts w:ascii="Arial" w:eastAsiaTheme="majorEastAsia" w:hAnsi="Arial" w:cstheme="majorBidi"/>
      <w:b/>
      <w:bCs/>
      <w:sz w:val="24"/>
      <w:szCs w:val="26"/>
      <w:lang w:val="es-ES" w:eastAsia="es-ES"/>
    </w:rPr>
  </w:style>
  <w:style w:type="character" w:customStyle="1" w:styleId="Ttulo1Car">
    <w:name w:val="Título 1 Car"/>
    <w:basedOn w:val="Fuentedeprrafopredeter"/>
    <w:link w:val="Ttulo1"/>
    <w:uiPriority w:val="9"/>
    <w:rsid w:val="0038710F"/>
    <w:rPr>
      <w:rFonts w:asciiTheme="majorHAnsi" w:eastAsiaTheme="majorEastAsia" w:hAnsiTheme="majorHAnsi" w:cstheme="majorBidi"/>
      <w:b/>
      <w:bCs/>
      <w:caps/>
      <w:sz w:val="24"/>
      <w:szCs w:val="28"/>
    </w:rPr>
  </w:style>
  <w:style w:type="character" w:customStyle="1" w:styleId="Ttulo3Car">
    <w:name w:val="Título 3 Car"/>
    <w:basedOn w:val="Fuentedeprrafopredeter"/>
    <w:link w:val="Ttulo3"/>
    <w:uiPriority w:val="9"/>
    <w:rsid w:val="0056430A"/>
    <w:rPr>
      <w:rFonts w:ascii="Arial" w:eastAsiaTheme="majorEastAsia" w:hAnsi="Arial" w:cstheme="majorBidi"/>
      <w:b/>
      <w:bCs/>
      <w:sz w:val="24"/>
      <w:szCs w:val="26"/>
      <w:lang w:val="es-ES" w:eastAsia="es-ES"/>
    </w:rPr>
  </w:style>
  <w:style w:type="paragraph" w:styleId="Sangranormal">
    <w:name w:val="Normal Indent"/>
    <w:basedOn w:val="Normal"/>
    <w:uiPriority w:val="99"/>
    <w:semiHidden/>
    <w:unhideWhenUsed/>
    <w:rsid w:val="00805991"/>
    <w:pPr>
      <w:spacing w:before="0" w:after="200" w:line="276" w:lineRule="auto"/>
      <w:ind w:left="708"/>
      <w:jc w:val="left"/>
    </w:pPr>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2459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TC230462</dc:creator>
  <cp:lastModifiedBy>TC230462</cp:lastModifiedBy>
  <cp:revision>4</cp:revision>
  <cp:lastPrinted>2010-06-14T14:37:00Z</cp:lastPrinted>
  <dcterms:created xsi:type="dcterms:W3CDTF">2010-06-12T00:15:00Z</dcterms:created>
  <dcterms:modified xsi:type="dcterms:W3CDTF">2010-06-14T14:38:00Z</dcterms:modified>
</cp:coreProperties>
</file>